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9ED" w:rsidRPr="00B0633D" w:rsidRDefault="004E19ED" w:rsidP="004E19ED">
      <w:pPr>
        <w:jc w:val="center"/>
        <w:rPr>
          <w:b/>
          <w:sz w:val="28"/>
          <w:szCs w:val="28"/>
          <w:u w:val="single"/>
        </w:rPr>
      </w:pPr>
      <w:r w:rsidRPr="00B0633D">
        <w:rPr>
          <w:b/>
          <w:sz w:val="28"/>
          <w:szCs w:val="28"/>
          <w:u w:val="single"/>
        </w:rPr>
        <w:t>The Florida Bar Health Law Section Eat &amp; Educate Webinar Registration</w:t>
      </w:r>
    </w:p>
    <w:p w:rsidR="007704BD" w:rsidRDefault="007704BD" w:rsidP="007704BD">
      <w:pPr>
        <w:jc w:val="center"/>
        <w:rPr>
          <w:i/>
          <w:sz w:val="20"/>
          <w:szCs w:val="20"/>
        </w:rPr>
      </w:pPr>
      <w:r>
        <w:rPr>
          <w:i/>
          <w:sz w:val="20"/>
          <w:szCs w:val="20"/>
        </w:rPr>
        <w:t xml:space="preserve">Seminars will </w:t>
      </w:r>
      <w:r w:rsidRPr="005C3046">
        <w:rPr>
          <w:i/>
          <w:sz w:val="20"/>
          <w:szCs w:val="20"/>
        </w:rPr>
        <w:t xml:space="preserve">take place on the </w:t>
      </w:r>
      <w:r>
        <w:rPr>
          <w:i/>
          <w:sz w:val="20"/>
          <w:szCs w:val="20"/>
        </w:rPr>
        <w:t>1</w:t>
      </w:r>
      <w:r w:rsidRPr="00B0633D">
        <w:rPr>
          <w:i/>
          <w:sz w:val="20"/>
          <w:szCs w:val="20"/>
          <w:vertAlign w:val="superscript"/>
        </w:rPr>
        <w:t>st</w:t>
      </w:r>
      <w:r>
        <w:rPr>
          <w:i/>
          <w:sz w:val="20"/>
          <w:szCs w:val="20"/>
        </w:rPr>
        <w:t xml:space="preserve"> Tuesday of each month</w:t>
      </w:r>
      <w:r w:rsidRPr="005C3046">
        <w:rPr>
          <w:i/>
          <w:sz w:val="20"/>
          <w:szCs w:val="20"/>
        </w:rPr>
        <w:t>.</w:t>
      </w:r>
      <w:r>
        <w:rPr>
          <w:i/>
          <w:sz w:val="20"/>
          <w:szCs w:val="20"/>
        </w:rPr>
        <w:t xml:space="preserve"> 1 h</w:t>
      </w:r>
      <w:r w:rsidRPr="005C3046">
        <w:rPr>
          <w:i/>
          <w:sz w:val="20"/>
          <w:szCs w:val="20"/>
        </w:rPr>
        <w:t>our of CLE credit will be awarded for each seminar.</w:t>
      </w:r>
    </w:p>
    <w:p w:rsidR="004E19ED" w:rsidRPr="000554BD" w:rsidRDefault="004E19ED" w:rsidP="004E19ED">
      <w:pPr>
        <w:jc w:val="center"/>
        <w:rPr>
          <w:i/>
          <w:sz w:val="16"/>
          <w:szCs w:val="16"/>
        </w:rPr>
      </w:pPr>
    </w:p>
    <w:p w:rsidR="004E19ED" w:rsidRDefault="004E19ED" w:rsidP="00D95D4E">
      <w:pPr>
        <w:jc w:val="center"/>
        <w:rPr>
          <w:b/>
          <w:sz w:val="32"/>
          <w:szCs w:val="32"/>
        </w:rPr>
      </w:pPr>
      <w:r w:rsidRPr="00391C4D">
        <w:rPr>
          <w:b/>
          <w:sz w:val="32"/>
          <w:szCs w:val="32"/>
        </w:rPr>
        <w:t xml:space="preserve">Tuesday, </w:t>
      </w:r>
      <w:r>
        <w:rPr>
          <w:b/>
          <w:sz w:val="32"/>
          <w:szCs w:val="32"/>
        </w:rPr>
        <w:t>June 7</w:t>
      </w:r>
      <w:r w:rsidR="007704BD">
        <w:rPr>
          <w:b/>
          <w:sz w:val="32"/>
          <w:szCs w:val="32"/>
        </w:rPr>
        <w:t xml:space="preserve">, 2011 </w:t>
      </w:r>
      <w:r w:rsidR="007704BD">
        <w:rPr>
          <w:b/>
          <w:sz w:val="32"/>
          <w:szCs w:val="32"/>
        </w:rPr>
        <w:tab/>
      </w:r>
      <w:r w:rsidR="007704BD">
        <w:rPr>
          <w:b/>
          <w:sz w:val="32"/>
          <w:szCs w:val="32"/>
        </w:rPr>
        <w:tab/>
      </w:r>
      <w:r w:rsidR="007704BD">
        <w:rPr>
          <w:b/>
          <w:sz w:val="32"/>
          <w:szCs w:val="32"/>
        </w:rPr>
        <w:tab/>
      </w:r>
      <w:r w:rsidR="007704BD">
        <w:rPr>
          <w:b/>
          <w:sz w:val="32"/>
          <w:szCs w:val="32"/>
        </w:rPr>
        <w:tab/>
      </w:r>
      <w:r w:rsidR="007704BD" w:rsidRPr="00391C4D">
        <w:rPr>
          <w:b/>
          <w:sz w:val="32"/>
          <w:szCs w:val="32"/>
        </w:rPr>
        <w:t>12 noon – 1:00 p.m.</w:t>
      </w:r>
      <w:r w:rsidR="007704BD">
        <w:rPr>
          <w:b/>
          <w:sz w:val="32"/>
          <w:szCs w:val="32"/>
        </w:rPr>
        <w:t xml:space="preserve"> EST</w:t>
      </w:r>
    </w:p>
    <w:p w:rsidR="007704BD" w:rsidRPr="00D95D4E" w:rsidRDefault="007704BD" w:rsidP="00D95D4E">
      <w:pPr>
        <w:jc w:val="center"/>
        <w:rPr>
          <w:b/>
          <w:sz w:val="32"/>
          <w:szCs w:val="32"/>
        </w:rPr>
      </w:pPr>
    </w:p>
    <w:p w:rsidR="007704BD" w:rsidRPr="00D95D4E" w:rsidRDefault="004E19ED" w:rsidP="0056401C">
      <w:pPr>
        <w:autoSpaceDE w:val="0"/>
        <w:autoSpaceDN w:val="0"/>
        <w:adjustRightInd w:val="0"/>
        <w:jc w:val="center"/>
        <w:rPr>
          <w:sz w:val="22"/>
          <w:szCs w:val="22"/>
          <w:u w:val="single"/>
        </w:rPr>
      </w:pPr>
      <w:proofErr w:type="gramStart"/>
      <w:r w:rsidRPr="000D1D15">
        <w:rPr>
          <w:b/>
          <w:sz w:val="32"/>
          <w:szCs w:val="32"/>
          <w:u w:val="single"/>
        </w:rPr>
        <w:t>A</w:t>
      </w:r>
      <w:r>
        <w:rPr>
          <w:b/>
          <w:sz w:val="32"/>
          <w:szCs w:val="32"/>
          <w:u w:val="single"/>
        </w:rPr>
        <w:t>ccountable</w:t>
      </w:r>
      <w:proofErr w:type="gramEnd"/>
      <w:r>
        <w:rPr>
          <w:b/>
          <w:sz w:val="32"/>
          <w:szCs w:val="32"/>
          <w:u w:val="single"/>
        </w:rPr>
        <w:t xml:space="preserve"> Care Organizations</w:t>
      </w:r>
      <w:r w:rsidRPr="000D1D15">
        <w:rPr>
          <w:sz w:val="32"/>
          <w:szCs w:val="32"/>
          <w:u w:val="single"/>
        </w:rPr>
        <w:t xml:space="preserve">  </w:t>
      </w:r>
      <w:r w:rsidRPr="000D1D15">
        <w:rPr>
          <w:sz w:val="22"/>
          <w:szCs w:val="22"/>
          <w:u w:val="single"/>
        </w:rPr>
        <w:t xml:space="preserve">  </w:t>
      </w:r>
    </w:p>
    <w:p w:rsidR="004E19ED" w:rsidRPr="00D95D4E" w:rsidRDefault="00316FC8" w:rsidP="00D95D4E">
      <w:pPr>
        <w:autoSpaceDE w:val="0"/>
        <w:autoSpaceDN w:val="0"/>
        <w:adjustRightInd w:val="0"/>
        <w:ind w:left="60"/>
        <w:rPr>
          <w:rFonts w:ascii="Tms Rmn" w:eastAsia="Calibri" w:hAnsi="Tms Rmn" w:cs="Tms Rmn"/>
          <w:color w:val="000000"/>
          <w:sz w:val="22"/>
          <w:szCs w:val="22"/>
        </w:rPr>
      </w:pPr>
      <w:r w:rsidRPr="00316FC8">
        <w:rPr>
          <w:rFonts w:ascii="Tms Rmn" w:eastAsia="Calibri" w:hAnsi="Tms Rmn" w:cs="Tms Rmn"/>
          <w:color w:val="000000"/>
          <w:sz w:val="22"/>
          <w:szCs w:val="22"/>
        </w:rPr>
        <w:t xml:space="preserve">The </w:t>
      </w:r>
      <w:r>
        <w:rPr>
          <w:rFonts w:ascii="Tms Rmn" w:eastAsia="Calibri" w:hAnsi="Tms Rmn" w:cs="Tms Rmn"/>
          <w:color w:val="000000"/>
          <w:sz w:val="22"/>
          <w:szCs w:val="22"/>
        </w:rPr>
        <w:t xml:space="preserve">panel of </w:t>
      </w:r>
      <w:r w:rsidR="00687344">
        <w:rPr>
          <w:rFonts w:ascii="Tms Rmn" w:eastAsia="Calibri" w:hAnsi="Tms Rmn" w:cs="Tms Rmn"/>
          <w:color w:val="000000"/>
          <w:sz w:val="22"/>
          <w:szCs w:val="22"/>
        </w:rPr>
        <w:t>speakers will discuss Accountable Care O</w:t>
      </w:r>
      <w:r w:rsidRPr="00316FC8">
        <w:rPr>
          <w:rFonts w:ascii="Tms Rmn" w:eastAsia="Calibri" w:hAnsi="Tms Rmn" w:cs="Tms Rmn"/>
          <w:color w:val="000000"/>
          <w:sz w:val="22"/>
          <w:szCs w:val="22"/>
        </w:rPr>
        <w:t xml:space="preserve">rganizations and how the latest policy statements will potentially </w:t>
      </w:r>
      <w:r w:rsidR="00687344">
        <w:rPr>
          <w:rFonts w:ascii="Tms Rmn" w:eastAsia="Calibri" w:hAnsi="Tms Rmn" w:cs="Tms Rmn"/>
          <w:color w:val="000000"/>
          <w:sz w:val="22"/>
          <w:szCs w:val="22"/>
        </w:rPr>
        <w:t>a</w:t>
      </w:r>
      <w:r w:rsidR="00687344" w:rsidRPr="00316FC8">
        <w:rPr>
          <w:rFonts w:ascii="Tms Rmn" w:eastAsia="Calibri" w:hAnsi="Tms Rmn" w:cs="Tms Rmn"/>
          <w:color w:val="000000"/>
          <w:sz w:val="22"/>
          <w:szCs w:val="22"/>
        </w:rPr>
        <w:t>ffect</w:t>
      </w:r>
      <w:r w:rsidRPr="00316FC8">
        <w:rPr>
          <w:rFonts w:ascii="Tms Rmn" w:eastAsia="Calibri" w:hAnsi="Tms Rmn" w:cs="Tms Rmn"/>
          <w:color w:val="000000"/>
          <w:sz w:val="22"/>
          <w:szCs w:val="22"/>
        </w:rPr>
        <w:t xml:space="preserve"> ACOs.</w:t>
      </w:r>
    </w:p>
    <w:p w:rsidR="004E19ED" w:rsidRPr="006A323D" w:rsidRDefault="004E19ED" w:rsidP="004E19ED">
      <w:pPr>
        <w:rPr>
          <w:sz w:val="16"/>
          <w:szCs w:val="16"/>
        </w:rPr>
      </w:pPr>
    </w:p>
    <w:p w:rsidR="004E19ED" w:rsidRPr="00422535" w:rsidRDefault="004E19ED" w:rsidP="004E19ED">
      <w:pPr>
        <w:jc w:val="center"/>
        <w:rPr>
          <w:sz w:val="22"/>
          <w:szCs w:val="22"/>
        </w:rPr>
      </w:pPr>
      <w:r w:rsidRPr="00F217A6">
        <w:rPr>
          <w:rFonts w:ascii="Wingdings" w:hAnsi="Wingdings"/>
          <w:b/>
          <w:sz w:val="22"/>
          <w:szCs w:val="22"/>
        </w:rPr>
        <w:t></w:t>
      </w:r>
      <w:r w:rsidRPr="00F217A6">
        <w:rPr>
          <w:b/>
          <w:sz w:val="22"/>
          <w:szCs w:val="22"/>
        </w:rPr>
        <w:t xml:space="preserve"> </w:t>
      </w:r>
      <w:r>
        <w:rPr>
          <w:b/>
          <w:sz w:val="22"/>
          <w:szCs w:val="22"/>
        </w:rPr>
        <w:t>Member of Health Law Section</w:t>
      </w:r>
      <w:r>
        <w:rPr>
          <w:b/>
          <w:sz w:val="22"/>
          <w:szCs w:val="22"/>
        </w:rPr>
        <w:tab/>
        <w:t xml:space="preserve">$20 </w:t>
      </w:r>
      <w:r w:rsidRPr="00422535">
        <w:rPr>
          <w:sz w:val="22"/>
          <w:szCs w:val="22"/>
        </w:rPr>
        <w:t>(</w:t>
      </w:r>
      <w:r w:rsidR="009932F5" w:rsidRPr="00422535">
        <w:rPr>
          <w:sz w:val="22"/>
          <w:szCs w:val="22"/>
        </w:rPr>
        <w:t>Item #8130008</w:t>
      </w:r>
      <w:r w:rsidRPr="00422535">
        <w:rPr>
          <w:sz w:val="22"/>
          <w:szCs w:val="22"/>
        </w:rPr>
        <w:t>)</w:t>
      </w:r>
    </w:p>
    <w:p w:rsidR="004E19ED" w:rsidRPr="00F217A6" w:rsidRDefault="004E19ED" w:rsidP="004E19ED">
      <w:pPr>
        <w:jc w:val="center"/>
        <w:rPr>
          <w:sz w:val="22"/>
          <w:szCs w:val="22"/>
        </w:rPr>
      </w:pPr>
      <w:r w:rsidRPr="00422535">
        <w:rPr>
          <w:rFonts w:ascii="Wingdings" w:hAnsi="Wingdings"/>
          <w:b/>
          <w:sz w:val="22"/>
          <w:szCs w:val="22"/>
        </w:rPr>
        <w:t></w:t>
      </w:r>
      <w:r w:rsidRPr="00422535">
        <w:rPr>
          <w:b/>
          <w:sz w:val="22"/>
          <w:szCs w:val="22"/>
        </w:rPr>
        <w:t xml:space="preserve"> Non- Section Member</w:t>
      </w:r>
      <w:r w:rsidRPr="00422535">
        <w:rPr>
          <w:b/>
          <w:sz w:val="22"/>
          <w:szCs w:val="22"/>
        </w:rPr>
        <w:tab/>
      </w:r>
      <w:r w:rsidRPr="00422535">
        <w:rPr>
          <w:b/>
          <w:sz w:val="22"/>
          <w:szCs w:val="22"/>
        </w:rPr>
        <w:tab/>
        <w:t xml:space="preserve">$50 </w:t>
      </w:r>
      <w:r w:rsidRPr="00422535">
        <w:rPr>
          <w:sz w:val="22"/>
          <w:szCs w:val="22"/>
        </w:rPr>
        <w:t>(</w:t>
      </w:r>
      <w:r w:rsidR="009932F5" w:rsidRPr="00422535">
        <w:rPr>
          <w:sz w:val="22"/>
          <w:szCs w:val="22"/>
        </w:rPr>
        <w:t>Item #8130009</w:t>
      </w:r>
      <w:r w:rsidRPr="00422535">
        <w:rPr>
          <w:sz w:val="22"/>
          <w:szCs w:val="22"/>
        </w:rPr>
        <w:t>)</w:t>
      </w:r>
      <w:r w:rsidR="00687344">
        <w:rPr>
          <w:sz w:val="22"/>
          <w:szCs w:val="22"/>
        </w:rPr>
        <w:br/>
      </w:r>
      <w:r>
        <w:rPr>
          <w:sz w:val="22"/>
          <w:szCs w:val="22"/>
        </w:rPr>
        <w:br/>
      </w:r>
    </w:p>
    <w:p w:rsidR="007704BD" w:rsidRPr="000D1D15" w:rsidRDefault="007704BD" w:rsidP="007704BD">
      <w:pPr>
        <w:jc w:val="center"/>
        <w:rPr>
          <w:sz w:val="22"/>
          <w:szCs w:val="22"/>
        </w:rPr>
      </w:pPr>
      <w:r w:rsidRPr="00F217A6">
        <w:rPr>
          <w:sz w:val="22"/>
          <w:szCs w:val="22"/>
        </w:rPr>
        <w:t>All registration fees are non-refundable.</w:t>
      </w:r>
      <w:r>
        <w:rPr>
          <w:sz w:val="22"/>
          <w:szCs w:val="22"/>
        </w:rPr>
        <w:t xml:space="preserve"> To participate, you must have Microsoft </w:t>
      </w:r>
      <w:proofErr w:type="spellStart"/>
      <w:r>
        <w:rPr>
          <w:sz w:val="22"/>
          <w:szCs w:val="22"/>
        </w:rPr>
        <w:t>Silverlight</w:t>
      </w:r>
      <w:proofErr w:type="spellEnd"/>
      <w:r>
        <w:rPr>
          <w:sz w:val="22"/>
          <w:szCs w:val="22"/>
        </w:rPr>
        <w:t xml:space="preserve"> loaded onto your computer (</w:t>
      </w:r>
      <w:hyperlink r:id="rId4" w:history="1">
        <w:r w:rsidRPr="00337CDB">
          <w:rPr>
            <w:rStyle w:val="Hyperlink"/>
            <w:sz w:val="22"/>
            <w:szCs w:val="22"/>
          </w:rPr>
          <w:t>http://www.silverlight.net/</w:t>
        </w:r>
      </w:hyperlink>
      <w:r>
        <w:rPr>
          <w:sz w:val="22"/>
          <w:szCs w:val="22"/>
        </w:rPr>
        <w:t xml:space="preserve">) and working speakers. The email address you provide below will be used to send you the link to log in to the Webinar. </w:t>
      </w:r>
    </w:p>
    <w:p w:rsidR="004E19ED" w:rsidRPr="00F217A6" w:rsidRDefault="004E19ED" w:rsidP="004E19ED">
      <w:pPr>
        <w:pBdr>
          <w:bottom w:val="single" w:sz="12" w:space="0" w:color="auto"/>
        </w:pBdr>
        <w:jc w:val="center"/>
        <w:rPr>
          <w:b/>
          <w:sz w:val="22"/>
          <w:szCs w:val="22"/>
        </w:rPr>
      </w:pPr>
    </w:p>
    <w:p w:rsidR="004E19ED" w:rsidRDefault="004E19ED" w:rsidP="004E19ED">
      <w:pPr>
        <w:rPr>
          <w:sz w:val="22"/>
          <w:szCs w:val="22"/>
        </w:rPr>
      </w:pPr>
    </w:p>
    <w:p w:rsidR="004E19ED" w:rsidRPr="00F217A6" w:rsidRDefault="004E19ED" w:rsidP="004E19ED">
      <w:pPr>
        <w:rPr>
          <w:sz w:val="22"/>
          <w:szCs w:val="22"/>
        </w:rPr>
      </w:pPr>
      <w:r w:rsidRPr="00F217A6">
        <w:rPr>
          <w:sz w:val="22"/>
          <w:szCs w:val="22"/>
        </w:rPr>
        <w:t>_________________________________</w:t>
      </w:r>
      <w:r>
        <w:rPr>
          <w:sz w:val="22"/>
          <w:szCs w:val="22"/>
        </w:rPr>
        <w:t>___      ________________       _____________________________</w:t>
      </w:r>
    </w:p>
    <w:p w:rsidR="007704BD" w:rsidRPr="005A7685" w:rsidRDefault="004E19ED" w:rsidP="004E19ED">
      <w:pPr>
        <w:rPr>
          <w:b/>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F217A6">
        <w:rPr>
          <w:sz w:val="22"/>
          <w:szCs w:val="22"/>
        </w:rPr>
        <w:t>Bar Number</w:t>
      </w:r>
      <w:r>
        <w:rPr>
          <w:sz w:val="22"/>
          <w:szCs w:val="22"/>
        </w:rPr>
        <w:t xml:space="preserve"> </w:t>
      </w:r>
      <w:r>
        <w:rPr>
          <w:sz w:val="22"/>
          <w:szCs w:val="22"/>
        </w:rPr>
        <w:tab/>
      </w:r>
      <w:r>
        <w:rPr>
          <w:sz w:val="22"/>
          <w:szCs w:val="22"/>
        </w:rPr>
        <w:tab/>
      </w:r>
      <w:r>
        <w:rPr>
          <w:b/>
          <w:sz w:val="22"/>
          <w:szCs w:val="22"/>
        </w:rPr>
        <w:t xml:space="preserve">Email Address Required </w:t>
      </w:r>
      <w:r w:rsidR="005A7685">
        <w:rPr>
          <w:b/>
          <w:sz w:val="22"/>
          <w:szCs w:val="22"/>
        </w:rPr>
        <w:br/>
      </w:r>
    </w:p>
    <w:p w:rsidR="005A7685" w:rsidRDefault="007704BD" w:rsidP="007704BD">
      <w:pPr>
        <w:jc w:val="center"/>
        <w:rPr>
          <w:b/>
          <w:sz w:val="32"/>
          <w:szCs w:val="32"/>
          <w:u w:val="single"/>
        </w:rPr>
      </w:pPr>
      <w:r w:rsidRPr="005A7685">
        <w:rPr>
          <w:b/>
          <w:sz w:val="32"/>
          <w:szCs w:val="32"/>
          <w:u w:val="single"/>
        </w:rPr>
        <w:t xml:space="preserve">Please fax this form to Ashlea Wiley at 850-561-9427 on or before </w:t>
      </w:r>
    </w:p>
    <w:p w:rsidR="007704BD" w:rsidRPr="005A7685" w:rsidRDefault="007704BD" w:rsidP="007704BD">
      <w:pPr>
        <w:jc w:val="center"/>
        <w:rPr>
          <w:b/>
          <w:sz w:val="32"/>
          <w:szCs w:val="32"/>
          <w:u w:val="single"/>
        </w:rPr>
      </w:pPr>
      <w:r w:rsidRPr="005A7685">
        <w:rPr>
          <w:b/>
          <w:sz w:val="32"/>
          <w:szCs w:val="32"/>
          <w:u w:val="single"/>
        </w:rPr>
        <w:t xml:space="preserve">12 noon on </w:t>
      </w:r>
      <w:r w:rsidR="0056401C" w:rsidRPr="005A7685">
        <w:rPr>
          <w:b/>
          <w:sz w:val="32"/>
          <w:szCs w:val="32"/>
          <w:u w:val="single"/>
        </w:rPr>
        <w:t>May 31, 2011</w:t>
      </w:r>
      <w:r w:rsidR="00F7365A" w:rsidRPr="005A7685">
        <w:rPr>
          <w:b/>
          <w:sz w:val="32"/>
          <w:szCs w:val="32"/>
          <w:u w:val="single"/>
        </w:rPr>
        <w:t>. Registrations will not be accepted after this date and time.</w:t>
      </w:r>
    </w:p>
    <w:p w:rsidR="004E19ED" w:rsidRPr="000A076D" w:rsidRDefault="004E19ED" w:rsidP="004E19ED">
      <w:pPr>
        <w:rPr>
          <w:b/>
          <w:i/>
          <w:sz w:val="22"/>
          <w:szCs w:val="22"/>
          <w:u w:val="single"/>
        </w:rPr>
      </w:pPr>
      <w:r w:rsidRPr="00346D92">
        <w:rPr>
          <w:b/>
          <w:i/>
          <w:sz w:val="22"/>
          <w:szCs w:val="22"/>
          <w:u w:val="single"/>
        </w:rPr>
        <w:t>Credit Card</w:t>
      </w:r>
    </w:p>
    <w:p w:rsidR="004E19ED" w:rsidRPr="00BF13A9" w:rsidRDefault="004E19ED" w:rsidP="004E19ED">
      <w:pPr>
        <w:jc w:val="center"/>
        <w:rPr>
          <w:b/>
          <w:sz w:val="22"/>
          <w:szCs w:val="22"/>
        </w:rPr>
      </w:pPr>
      <w:r w:rsidRPr="00F217A6">
        <w:rPr>
          <w:sz w:val="22"/>
          <w:szCs w:val="22"/>
        </w:rPr>
        <w:softHyphen/>
      </w:r>
      <w:r>
        <w:rPr>
          <w:sz w:val="22"/>
          <w:szCs w:val="22"/>
        </w:rPr>
        <w:t>□</w:t>
      </w:r>
      <w:r w:rsidRPr="00F217A6">
        <w:rPr>
          <w:b/>
          <w:sz w:val="22"/>
          <w:szCs w:val="22"/>
        </w:rPr>
        <w:t xml:space="preserve"> </w:t>
      </w:r>
      <w:r w:rsidRPr="00F217A6">
        <w:rPr>
          <w:rFonts w:ascii="Wingdings" w:hAnsi="Wingdings"/>
          <w:b/>
          <w:sz w:val="22"/>
          <w:szCs w:val="22"/>
        </w:rPr>
        <w:t></w:t>
      </w:r>
      <w:r w:rsidRPr="00BF13A9">
        <w:rPr>
          <w:b/>
          <w:sz w:val="22"/>
          <w:szCs w:val="22"/>
        </w:rPr>
        <w:t>Master Card</w:t>
      </w:r>
      <w:r w:rsidRPr="00F217A6">
        <w:rPr>
          <w:rFonts w:ascii="Wingdings" w:hAnsi="Wingdings"/>
          <w:b/>
          <w:sz w:val="22"/>
          <w:szCs w:val="22"/>
        </w:rPr>
        <w:t></w:t>
      </w:r>
      <w:r w:rsidRPr="00F217A6">
        <w:rPr>
          <w:rFonts w:ascii="Wingdings" w:hAnsi="Wingdings"/>
          <w:b/>
          <w:sz w:val="22"/>
          <w:szCs w:val="22"/>
        </w:rPr>
        <w:t></w:t>
      </w:r>
      <w:r w:rsidRPr="00F217A6">
        <w:rPr>
          <w:rFonts w:ascii="Wingdings" w:hAnsi="Wingdings"/>
          <w:b/>
          <w:sz w:val="22"/>
          <w:szCs w:val="22"/>
        </w:rPr>
        <w:t></w:t>
      </w:r>
      <w:r w:rsidR="007704BD">
        <w:rPr>
          <w:b/>
          <w:sz w:val="22"/>
          <w:szCs w:val="22"/>
        </w:rPr>
        <w:t>□</w:t>
      </w:r>
      <w:r w:rsidR="007704BD" w:rsidRPr="00F217A6">
        <w:rPr>
          <w:b/>
          <w:sz w:val="22"/>
          <w:szCs w:val="22"/>
        </w:rPr>
        <w:t xml:space="preserve"> Visa</w:t>
      </w:r>
      <w:r>
        <w:rPr>
          <w:sz w:val="22"/>
          <w:szCs w:val="22"/>
        </w:rPr>
        <w:tab/>
      </w:r>
      <w:r w:rsidRPr="00BF13A9">
        <w:rPr>
          <w:b/>
          <w:sz w:val="22"/>
          <w:szCs w:val="22"/>
        </w:rPr>
        <w:t>□</w:t>
      </w:r>
      <w:r>
        <w:rPr>
          <w:b/>
          <w:sz w:val="22"/>
          <w:szCs w:val="22"/>
        </w:rPr>
        <w:t xml:space="preserve">   Discover </w:t>
      </w:r>
      <w:r>
        <w:rPr>
          <w:b/>
          <w:sz w:val="22"/>
          <w:szCs w:val="22"/>
        </w:rPr>
        <w:tab/>
        <w:t>□   AMEX</w:t>
      </w:r>
    </w:p>
    <w:p w:rsidR="004E19ED" w:rsidRDefault="004E19ED" w:rsidP="004E19ED">
      <w:pPr>
        <w:rPr>
          <w:b/>
          <w:sz w:val="22"/>
          <w:szCs w:val="22"/>
        </w:rPr>
      </w:pPr>
    </w:p>
    <w:p w:rsidR="004E19ED" w:rsidRPr="00DE7F0F" w:rsidRDefault="004E19ED" w:rsidP="004E19ED">
      <w:pPr>
        <w:rPr>
          <w:b/>
          <w:sz w:val="22"/>
          <w:szCs w:val="22"/>
          <w:u w:val="single"/>
        </w:rPr>
      </w:pPr>
      <w:r w:rsidRPr="00DE7F0F">
        <w:rPr>
          <w:b/>
          <w:sz w:val="22"/>
          <w:szCs w:val="22"/>
        </w:rPr>
        <w:t>___________________________________</w:t>
      </w:r>
      <w:r w:rsidRPr="00F217A6">
        <w:rPr>
          <w:sz w:val="22"/>
          <w:szCs w:val="22"/>
        </w:rPr>
        <w:t xml:space="preserve">          </w:t>
      </w:r>
      <w:r w:rsidRPr="00DE7F0F">
        <w:rPr>
          <w:b/>
          <w:sz w:val="22"/>
          <w:szCs w:val="22"/>
        </w:rPr>
        <w:t>______________________________</w:t>
      </w:r>
      <w:r>
        <w:rPr>
          <w:b/>
          <w:sz w:val="22"/>
          <w:szCs w:val="22"/>
        </w:rPr>
        <w:t>__________</w:t>
      </w:r>
      <w:r w:rsidRPr="00DE7F0F">
        <w:rPr>
          <w:b/>
          <w:sz w:val="22"/>
          <w:szCs w:val="22"/>
        </w:rPr>
        <w:t>__</w:t>
      </w:r>
    </w:p>
    <w:p w:rsidR="004E19ED" w:rsidRDefault="004E19ED" w:rsidP="004E19ED">
      <w:pPr>
        <w:rPr>
          <w:sz w:val="22"/>
          <w:szCs w:val="22"/>
        </w:rPr>
      </w:pPr>
      <w:r w:rsidRPr="00F217A6">
        <w:rPr>
          <w:sz w:val="22"/>
          <w:szCs w:val="22"/>
        </w:rPr>
        <w:t>Name on Card</w:t>
      </w:r>
      <w:r w:rsidRPr="00F217A6">
        <w:rPr>
          <w:sz w:val="22"/>
          <w:szCs w:val="22"/>
        </w:rPr>
        <w:tab/>
      </w:r>
      <w:r w:rsidRPr="00F217A6">
        <w:rPr>
          <w:sz w:val="22"/>
          <w:szCs w:val="22"/>
        </w:rPr>
        <w:tab/>
      </w:r>
      <w:r w:rsidRPr="00F217A6">
        <w:rPr>
          <w:sz w:val="22"/>
          <w:szCs w:val="22"/>
        </w:rPr>
        <w:tab/>
      </w:r>
      <w:r w:rsidRPr="00F217A6">
        <w:rPr>
          <w:sz w:val="22"/>
          <w:szCs w:val="22"/>
        </w:rPr>
        <w:tab/>
      </w:r>
      <w:r w:rsidRPr="00F217A6">
        <w:rPr>
          <w:sz w:val="22"/>
          <w:szCs w:val="22"/>
        </w:rPr>
        <w:tab/>
        <w:t xml:space="preserve">        Card Number</w:t>
      </w:r>
    </w:p>
    <w:p w:rsidR="004E19ED" w:rsidRPr="00F217A6" w:rsidRDefault="004E19ED" w:rsidP="009A26F3">
      <w:pPr>
        <w:rPr>
          <w:sz w:val="22"/>
          <w:szCs w:val="22"/>
        </w:rPr>
      </w:pPr>
      <w:r w:rsidRPr="00F217A6">
        <w:rPr>
          <w:sz w:val="22"/>
          <w:szCs w:val="22"/>
        </w:rPr>
        <w:tab/>
      </w:r>
    </w:p>
    <w:p w:rsidR="009A26F3" w:rsidRPr="00F217A6" w:rsidRDefault="009A26F3" w:rsidP="009A26F3">
      <w:pPr>
        <w:rPr>
          <w:sz w:val="22"/>
          <w:szCs w:val="22"/>
        </w:rPr>
      </w:pPr>
      <w:r w:rsidRPr="00F217A6">
        <w:rPr>
          <w:sz w:val="22"/>
          <w:szCs w:val="22"/>
        </w:rPr>
        <w:t>___________________________________          _____/____</w:t>
      </w:r>
      <w:proofErr w:type="gramStart"/>
      <w:r w:rsidRPr="00F217A6">
        <w:rPr>
          <w:sz w:val="22"/>
          <w:szCs w:val="22"/>
        </w:rPr>
        <w:t>_  (</w:t>
      </w:r>
      <w:proofErr w:type="gramEnd"/>
      <w:r w:rsidRPr="00F217A6">
        <w:rPr>
          <w:sz w:val="22"/>
          <w:szCs w:val="22"/>
        </w:rPr>
        <w:t>mo/yr)</w:t>
      </w:r>
      <w:r>
        <w:rPr>
          <w:sz w:val="22"/>
          <w:szCs w:val="22"/>
        </w:rPr>
        <w:t xml:space="preserve"> </w:t>
      </w:r>
      <w:r>
        <w:rPr>
          <w:sz w:val="22"/>
          <w:szCs w:val="22"/>
        </w:rPr>
        <w:tab/>
        <w:t xml:space="preserve">    </w:t>
      </w:r>
      <w:r w:rsidRPr="00DE7F0F">
        <w:rPr>
          <w:b/>
          <w:sz w:val="22"/>
          <w:szCs w:val="22"/>
        </w:rPr>
        <w:t>____________________</w:t>
      </w:r>
    </w:p>
    <w:p w:rsidR="009A26F3" w:rsidRDefault="009A26F3" w:rsidP="009A26F3">
      <w:pPr>
        <w:rPr>
          <w:sz w:val="22"/>
          <w:szCs w:val="22"/>
        </w:rPr>
      </w:pPr>
      <w:r w:rsidRPr="00F217A6">
        <w:rPr>
          <w:sz w:val="22"/>
          <w:szCs w:val="22"/>
        </w:rPr>
        <w:t>Signature</w:t>
      </w:r>
      <w:r w:rsidRPr="00F217A6">
        <w:rPr>
          <w:sz w:val="22"/>
          <w:szCs w:val="22"/>
        </w:rPr>
        <w:tab/>
      </w:r>
      <w:r w:rsidRPr="00F217A6">
        <w:rPr>
          <w:sz w:val="22"/>
          <w:szCs w:val="22"/>
        </w:rPr>
        <w:tab/>
      </w:r>
      <w:r w:rsidRPr="00F217A6">
        <w:rPr>
          <w:sz w:val="22"/>
          <w:szCs w:val="22"/>
        </w:rPr>
        <w:tab/>
      </w:r>
      <w:r w:rsidRPr="00F217A6">
        <w:rPr>
          <w:sz w:val="22"/>
          <w:szCs w:val="22"/>
        </w:rPr>
        <w:tab/>
      </w:r>
      <w:r w:rsidRPr="00F217A6">
        <w:rPr>
          <w:sz w:val="22"/>
          <w:szCs w:val="22"/>
        </w:rPr>
        <w:tab/>
        <w:t xml:space="preserve">        Exp. Date</w:t>
      </w:r>
      <w:r>
        <w:rPr>
          <w:sz w:val="22"/>
          <w:szCs w:val="22"/>
        </w:rPr>
        <w:tab/>
      </w:r>
      <w:r>
        <w:rPr>
          <w:sz w:val="22"/>
          <w:szCs w:val="22"/>
        </w:rPr>
        <w:tab/>
        <w:t xml:space="preserve">    Billing Zip Code</w:t>
      </w:r>
      <w:r>
        <w:rPr>
          <w:sz w:val="22"/>
          <w:szCs w:val="22"/>
        </w:rPr>
        <w:br/>
      </w:r>
    </w:p>
    <w:p w:rsidR="009A26F3" w:rsidRDefault="009A26F3" w:rsidP="009A26F3">
      <w:pPr>
        <w:rPr>
          <w:sz w:val="22"/>
          <w:szCs w:val="22"/>
        </w:rPr>
      </w:pPr>
      <w:r w:rsidRPr="00F3356A">
        <w:rPr>
          <w:sz w:val="22"/>
          <w:szCs w:val="22"/>
        </w:rPr>
        <w:t>If paying by check, please make payable to The Florida Bar and send to 651 E. Jefferson St., Tall, FL 32399</w:t>
      </w:r>
    </w:p>
    <w:p w:rsidR="0056401C" w:rsidRPr="00F3356A" w:rsidRDefault="0056401C" w:rsidP="009A26F3">
      <w:pPr>
        <w:rPr>
          <w:sz w:val="22"/>
          <w:szCs w:val="22"/>
        </w:rPr>
      </w:pPr>
      <w:r>
        <w:rPr>
          <w:sz w:val="22"/>
          <w:szCs w:val="22"/>
        </w:rPr>
        <w:t xml:space="preserve">Checks must be mailed in with Registration Forms. </w:t>
      </w:r>
      <w:r w:rsidRPr="0056401C">
        <w:rPr>
          <w:b/>
          <w:sz w:val="22"/>
          <w:szCs w:val="22"/>
          <w:u w:val="single"/>
        </w:rPr>
        <w:t>Please mail in on or before May 30, 2011.</w:t>
      </w:r>
    </w:p>
    <w:p w:rsidR="009A26F3" w:rsidRDefault="009A26F3" w:rsidP="009A26F3">
      <w:pPr>
        <w:pBdr>
          <w:bottom w:val="single" w:sz="12" w:space="1" w:color="auto"/>
        </w:pBdr>
        <w:rPr>
          <w:sz w:val="22"/>
          <w:szCs w:val="22"/>
        </w:rPr>
      </w:pPr>
    </w:p>
    <w:p w:rsidR="00D95D4E" w:rsidRPr="00D95D4E" w:rsidRDefault="00D95D4E" w:rsidP="005A7685">
      <w:pPr>
        <w:autoSpaceDE w:val="0"/>
        <w:autoSpaceDN w:val="0"/>
        <w:adjustRightInd w:val="0"/>
        <w:rPr>
          <w:rFonts w:ascii="Tms Rmn" w:hAnsi="Tms Rmn" w:cs="Tms Rmn"/>
          <w:color w:val="000000"/>
          <w:sz w:val="20"/>
          <w:szCs w:val="20"/>
        </w:rPr>
      </w:pPr>
      <w:r w:rsidRPr="00D95D4E">
        <w:rPr>
          <w:rFonts w:ascii="Tms Rmn" w:hAnsi="Tms Rmn" w:cs="Tms Rmn"/>
          <w:b/>
          <w:color w:val="000000"/>
          <w:sz w:val="20"/>
          <w:szCs w:val="20"/>
        </w:rPr>
        <w:t xml:space="preserve">STEPHEN </w:t>
      </w:r>
      <w:proofErr w:type="gramStart"/>
      <w:r w:rsidRPr="00D95D4E">
        <w:rPr>
          <w:rFonts w:ascii="Tms Rmn" w:hAnsi="Tms Rmn" w:cs="Tms Rmn"/>
          <w:b/>
          <w:color w:val="000000"/>
          <w:sz w:val="20"/>
          <w:szCs w:val="20"/>
        </w:rPr>
        <w:t xml:space="preserve">PROM </w:t>
      </w:r>
      <w:r w:rsidRPr="00D95D4E">
        <w:rPr>
          <w:rFonts w:ascii="Tms Rmn" w:hAnsi="Tms Rmn" w:cs="Tms Rmn"/>
          <w:color w:val="000000"/>
          <w:sz w:val="20"/>
          <w:szCs w:val="20"/>
        </w:rPr>
        <w:t xml:space="preserve"> has</w:t>
      </w:r>
      <w:proofErr w:type="gramEnd"/>
      <w:r w:rsidRPr="00D95D4E">
        <w:rPr>
          <w:rFonts w:ascii="Tms Rmn" w:hAnsi="Tms Rmn" w:cs="Tms Rmn"/>
          <w:color w:val="000000"/>
          <w:sz w:val="20"/>
          <w:szCs w:val="20"/>
        </w:rPr>
        <w:t xml:space="preserve"> considerable multidisciplinary experience in the area of corporate, business, real property, and tax exempt law, with a high concentration in the healthcare industry. His experience includes the representation of individuals, groups, and institutions in connection with organization, structuring, mergers and acquisitions, sale and joint ventures, financings, construction and management matters, as well as the organization, financing, construction, and leasing of hospital affiliated medical office buildings.</w:t>
      </w:r>
    </w:p>
    <w:p w:rsidR="00D95D4E" w:rsidRPr="000554BD" w:rsidRDefault="00D95D4E" w:rsidP="00D95D4E">
      <w:pPr>
        <w:autoSpaceDE w:val="0"/>
        <w:autoSpaceDN w:val="0"/>
        <w:adjustRightInd w:val="0"/>
        <w:ind w:left="60"/>
        <w:rPr>
          <w:rFonts w:ascii="Tms Rmn" w:hAnsi="Tms Rmn" w:cs="Tms Rmn"/>
          <w:color w:val="000000"/>
          <w:sz w:val="16"/>
          <w:szCs w:val="16"/>
        </w:rPr>
      </w:pPr>
      <w:r w:rsidRPr="00D95D4E">
        <w:rPr>
          <w:rFonts w:ascii="Tms Rmn" w:hAnsi="Tms Rmn" w:cs="Tms Rmn"/>
          <w:color w:val="000000"/>
          <w:sz w:val="20"/>
          <w:szCs w:val="20"/>
        </w:rPr>
        <w:t xml:space="preserve"> </w:t>
      </w:r>
    </w:p>
    <w:p w:rsidR="00D95D4E" w:rsidRPr="00D95D4E" w:rsidRDefault="00D95D4E" w:rsidP="00D95D4E">
      <w:pPr>
        <w:autoSpaceDE w:val="0"/>
        <w:autoSpaceDN w:val="0"/>
        <w:adjustRightInd w:val="0"/>
        <w:ind w:left="60"/>
        <w:rPr>
          <w:rFonts w:ascii="Tms Rmn" w:hAnsi="Tms Rmn" w:cs="Tms Rmn"/>
          <w:color w:val="000000"/>
          <w:sz w:val="20"/>
          <w:szCs w:val="20"/>
        </w:rPr>
      </w:pPr>
      <w:r w:rsidRPr="00D95D4E">
        <w:rPr>
          <w:rFonts w:ascii="Tms Rmn" w:hAnsi="Tms Rmn" w:cs="Tms Rmn"/>
          <w:b/>
          <w:color w:val="000000"/>
          <w:sz w:val="20"/>
          <w:szCs w:val="20"/>
        </w:rPr>
        <w:t>ROBERT SLAVKIN</w:t>
      </w:r>
      <w:r w:rsidRPr="00D95D4E">
        <w:rPr>
          <w:rFonts w:ascii="Tms Rmn" w:hAnsi="Tms Rmn" w:cs="Tms Rmn"/>
          <w:color w:val="000000"/>
          <w:sz w:val="20"/>
          <w:szCs w:val="20"/>
        </w:rPr>
        <w:t xml:space="preserve"> practices healthcare law representing a variety of healthcare clients, providing guidance on complex issues including compliance with all appropriate federal and state statutes and regulations. These include federal anti-kickback, Stark laws, Medicare, Medicaid, HIPAA, and FDA regulations, as well as operational and compliance issues facing healthcare clients. </w:t>
      </w:r>
    </w:p>
    <w:p w:rsidR="00D95D4E" w:rsidRPr="000554BD" w:rsidRDefault="00D95D4E" w:rsidP="00D95D4E">
      <w:pPr>
        <w:autoSpaceDE w:val="0"/>
        <w:autoSpaceDN w:val="0"/>
        <w:adjustRightInd w:val="0"/>
        <w:ind w:left="60"/>
        <w:rPr>
          <w:rFonts w:ascii="Tms Rmn" w:hAnsi="Tms Rmn" w:cs="Tms Rmn"/>
          <w:color w:val="000000"/>
          <w:sz w:val="16"/>
          <w:szCs w:val="16"/>
        </w:rPr>
      </w:pPr>
      <w:r w:rsidRPr="00D95D4E">
        <w:rPr>
          <w:rFonts w:ascii="Tms Rmn" w:hAnsi="Tms Rmn" w:cs="Tms Rmn"/>
          <w:color w:val="000000"/>
          <w:sz w:val="20"/>
          <w:szCs w:val="20"/>
        </w:rPr>
        <w:t xml:space="preserve"> </w:t>
      </w:r>
    </w:p>
    <w:p w:rsidR="00166B5F" w:rsidRPr="00D95D4E" w:rsidRDefault="00D95D4E" w:rsidP="00D95D4E">
      <w:pPr>
        <w:autoSpaceDE w:val="0"/>
        <w:autoSpaceDN w:val="0"/>
        <w:adjustRightInd w:val="0"/>
        <w:rPr>
          <w:strike/>
          <w:sz w:val="20"/>
          <w:szCs w:val="20"/>
        </w:rPr>
      </w:pPr>
      <w:r w:rsidRPr="00D95D4E">
        <w:rPr>
          <w:rFonts w:ascii="Tms Rmn" w:hAnsi="Tms Rmn" w:cs="Tms Rmn"/>
          <w:b/>
          <w:color w:val="000000"/>
          <w:sz w:val="20"/>
          <w:szCs w:val="20"/>
        </w:rPr>
        <w:t xml:space="preserve">JOE </w:t>
      </w:r>
      <w:proofErr w:type="gramStart"/>
      <w:r w:rsidRPr="00D95D4E">
        <w:rPr>
          <w:rFonts w:ascii="Tms Rmn" w:hAnsi="Tms Rmn" w:cs="Tms Rmn"/>
          <w:b/>
          <w:color w:val="000000"/>
          <w:sz w:val="20"/>
          <w:szCs w:val="20"/>
        </w:rPr>
        <w:t xml:space="preserve">RUGG </w:t>
      </w:r>
      <w:r w:rsidRPr="00D95D4E">
        <w:rPr>
          <w:rFonts w:ascii="Tms Rmn" w:hAnsi="Tms Rmn" w:cs="Tms Rmn"/>
          <w:color w:val="000000"/>
          <w:sz w:val="20"/>
          <w:szCs w:val="20"/>
        </w:rPr>
        <w:t xml:space="preserve"> has</w:t>
      </w:r>
      <w:proofErr w:type="gramEnd"/>
      <w:r w:rsidRPr="00D95D4E">
        <w:rPr>
          <w:rFonts w:ascii="Tms Rmn" w:hAnsi="Tms Rmn" w:cs="Tms Rmn"/>
          <w:color w:val="000000"/>
          <w:sz w:val="20"/>
          <w:szCs w:val="20"/>
        </w:rPr>
        <w:t xml:space="preserve"> more than 25 years of experience in representing healthcare providers, licensed professionals, and business clients in their transactional, tax, corporate and organizational, and regulatory matters. He has extensive experience in representing physicians and physician groups, including hospital medical staffs and independent practice associations, diagnostic imaging </w:t>
      </w:r>
      <w:proofErr w:type="gramStart"/>
      <w:r w:rsidRPr="00D95D4E">
        <w:rPr>
          <w:rFonts w:ascii="Tms Rmn" w:hAnsi="Tms Rmn" w:cs="Tms Rmn"/>
          <w:color w:val="000000"/>
          <w:sz w:val="20"/>
          <w:szCs w:val="20"/>
        </w:rPr>
        <w:t>centers,</w:t>
      </w:r>
      <w:proofErr w:type="gramEnd"/>
      <w:r w:rsidRPr="00D95D4E">
        <w:rPr>
          <w:rFonts w:ascii="Tms Rmn" w:hAnsi="Tms Rmn" w:cs="Tms Rmn"/>
          <w:color w:val="000000"/>
          <w:sz w:val="20"/>
          <w:szCs w:val="20"/>
        </w:rPr>
        <w:t xml:space="preserve"> and ambulatory surgery centers. He has assisted healthcare providers and other clients in acquiring, selling, merging, and separating their businesses.</w:t>
      </w:r>
      <w:r w:rsidRPr="00D95D4E">
        <w:rPr>
          <w:rFonts w:ascii="Tms Rmn" w:hAnsi="Tms Rmn" w:cs="Tms Rmn"/>
          <w:color w:val="000000"/>
          <w:sz w:val="20"/>
          <w:szCs w:val="20"/>
        </w:rPr>
        <w:br/>
      </w:r>
    </w:p>
    <w:sectPr w:rsidR="00166B5F" w:rsidRPr="00D95D4E" w:rsidSect="007B633A">
      <w:pgSz w:w="12240" w:h="15840"/>
      <w:pgMar w:top="1224" w:right="1296" w:bottom="990" w:left="129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4E19ED"/>
    <w:rsid w:val="000554BD"/>
    <w:rsid w:val="00166B5F"/>
    <w:rsid w:val="002C5479"/>
    <w:rsid w:val="00316FC8"/>
    <w:rsid w:val="00422535"/>
    <w:rsid w:val="004E19ED"/>
    <w:rsid w:val="004F16ED"/>
    <w:rsid w:val="0056401C"/>
    <w:rsid w:val="005A7685"/>
    <w:rsid w:val="00687344"/>
    <w:rsid w:val="007704BD"/>
    <w:rsid w:val="007B633A"/>
    <w:rsid w:val="00910944"/>
    <w:rsid w:val="009932F5"/>
    <w:rsid w:val="009A26F3"/>
    <w:rsid w:val="00B524BD"/>
    <w:rsid w:val="00D40895"/>
    <w:rsid w:val="00D95D4E"/>
    <w:rsid w:val="00E52E42"/>
    <w:rsid w:val="00EC5BF9"/>
    <w:rsid w:val="00F73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19ED"/>
    <w:rPr>
      <w:color w:val="0000FF"/>
      <w:u w:val="single"/>
    </w:rPr>
  </w:style>
  <w:style w:type="character" w:customStyle="1" w:styleId="bionamecap1">
    <w:name w:val="bionamecap1"/>
    <w:basedOn w:val="DefaultParagraphFont"/>
    <w:rsid w:val="004E19ED"/>
    <w:rPr>
      <w:rFonts w:ascii="Arial" w:hAnsi="Arial" w:cs="Arial" w:hint="default"/>
      <w:b/>
      <w:bCs/>
      <w:cap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lverligh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flabar</Company>
  <LinksUpToDate>false</LinksUpToDate>
  <CharactersWithSpaces>3100</CharactersWithSpaces>
  <SharedDoc>false</SharedDoc>
  <HLinks>
    <vt:vector size="6" baseType="variant">
      <vt:variant>
        <vt:i4>3407991</vt:i4>
      </vt:variant>
      <vt:variant>
        <vt:i4>0</vt:i4>
      </vt:variant>
      <vt:variant>
        <vt:i4>0</vt:i4>
      </vt:variant>
      <vt:variant>
        <vt:i4>5</vt:i4>
      </vt:variant>
      <vt:variant>
        <vt:lpwstr>http://www.silverlight.net/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Ashlea Wiley</dc:creator>
  <cp:keywords/>
  <dc:description/>
  <cp:lastModifiedBy>Ashlea Wiley</cp:lastModifiedBy>
  <cp:revision>5</cp:revision>
  <dcterms:created xsi:type="dcterms:W3CDTF">2011-04-15T13:03:00Z</dcterms:created>
  <dcterms:modified xsi:type="dcterms:W3CDTF">2011-05-03T14:45:00Z</dcterms:modified>
</cp:coreProperties>
</file>