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56" w:rsidRDefault="00117F56" w:rsidP="00C56ED8">
      <w:pPr>
        <w:spacing w:after="0" w:line="240" w:lineRule="auto"/>
        <w:rPr>
          <w:b/>
          <w:u w:val="single"/>
        </w:rPr>
      </w:pPr>
      <w:bookmarkStart w:id="0" w:name="_GoBack"/>
      <w:bookmarkEnd w:id="0"/>
    </w:p>
    <w:p w:rsidR="00C56ED8" w:rsidRDefault="00C56ED8" w:rsidP="00C56ED8">
      <w:pPr>
        <w:spacing w:after="0" w:line="240" w:lineRule="auto"/>
        <w:rPr>
          <w:b/>
          <w:u w:val="single"/>
        </w:rPr>
      </w:pPr>
    </w:p>
    <w:p w:rsidR="00C56ED8" w:rsidRDefault="00C56ED8" w:rsidP="00C56ED8">
      <w:pPr>
        <w:spacing w:after="0" w:line="240" w:lineRule="auto"/>
        <w:rPr>
          <w:b/>
          <w:u w:val="single"/>
        </w:rPr>
      </w:pPr>
    </w:p>
    <w:p w:rsidR="00117F56" w:rsidRPr="007920F4" w:rsidRDefault="007F162B" w:rsidP="00117F56">
      <w:pPr>
        <w:rPr>
          <w:rFonts w:ascii="Times New Roman" w:hAnsi="Times New Roman" w:cs="Times New Roman"/>
          <w:sz w:val="24"/>
          <w:szCs w:val="24"/>
        </w:rPr>
      </w:pPr>
      <w:r>
        <w:rPr>
          <w:rFonts w:ascii="Times New Roman" w:hAnsi="Times New Roman" w:cs="Times New Roman"/>
          <w:sz w:val="24"/>
          <w:szCs w:val="24"/>
        </w:rPr>
        <w:t>December 15,</w:t>
      </w:r>
      <w:r w:rsidR="007A13F3" w:rsidRPr="007920F4">
        <w:rPr>
          <w:rFonts w:ascii="Times New Roman" w:hAnsi="Times New Roman" w:cs="Times New Roman"/>
          <w:sz w:val="24"/>
          <w:szCs w:val="24"/>
        </w:rPr>
        <w:t xml:space="preserve"> 2015</w:t>
      </w:r>
    </w:p>
    <w:p w:rsidR="00117F56" w:rsidRPr="007920F4" w:rsidRDefault="00117F56" w:rsidP="00117F56">
      <w:pPr>
        <w:rPr>
          <w:rFonts w:ascii="Times New Roman" w:hAnsi="Times New Roman" w:cs="Times New Roman"/>
          <w:sz w:val="24"/>
          <w:szCs w:val="24"/>
        </w:rPr>
      </w:pPr>
      <w:r w:rsidRPr="007920F4">
        <w:rPr>
          <w:rFonts w:ascii="Times New Roman" w:hAnsi="Times New Roman" w:cs="Times New Roman"/>
          <w:sz w:val="24"/>
          <w:szCs w:val="24"/>
        </w:rPr>
        <w:t>Dear Health Law Section Members:</w:t>
      </w:r>
      <w:r w:rsidRPr="007920F4">
        <w:rPr>
          <w:rFonts w:ascii="Times New Roman" w:hAnsi="Times New Roman" w:cs="Times New Roman"/>
          <w:sz w:val="24"/>
          <w:szCs w:val="24"/>
        </w:rPr>
        <w:tab/>
      </w:r>
      <w:r w:rsidRPr="007920F4">
        <w:rPr>
          <w:rFonts w:ascii="Times New Roman" w:hAnsi="Times New Roman" w:cs="Times New Roman"/>
          <w:sz w:val="24"/>
          <w:szCs w:val="24"/>
        </w:rPr>
        <w:tab/>
      </w:r>
      <w:r w:rsidRPr="007920F4">
        <w:rPr>
          <w:rFonts w:ascii="Times New Roman" w:hAnsi="Times New Roman" w:cs="Times New Roman"/>
          <w:sz w:val="24"/>
          <w:szCs w:val="24"/>
        </w:rPr>
        <w:tab/>
      </w:r>
      <w:r w:rsidRPr="007920F4">
        <w:rPr>
          <w:rFonts w:ascii="Times New Roman" w:hAnsi="Times New Roman" w:cs="Times New Roman"/>
          <w:sz w:val="24"/>
          <w:szCs w:val="24"/>
        </w:rPr>
        <w:tab/>
      </w:r>
      <w:r w:rsidRPr="007920F4">
        <w:rPr>
          <w:rFonts w:ascii="Times New Roman" w:hAnsi="Times New Roman" w:cs="Times New Roman"/>
          <w:sz w:val="24"/>
          <w:szCs w:val="24"/>
        </w:rPr>
        <w:tab/>
      </w:r>
    </w:p>
    <w:p w:rsidR="00117F56" w:rsidRDefault="00117F56" w:rsidP="00117F56">
      <w:pPr>
        <w:spacing w:after="0" w:line="240" w:lineRule="auto"/>
        <w:jc w:val="both"/>
        <w:rPr>
          <w:rFonts w:ascii="Times New Roman" w:hAnsi="Times New Roman" w:cs="Times New Roman"/>
          <w:sz w:val="24"/>
          <w:szCs w:val="24"/>
        </w:rPr>
      </w:pPr>
      <w:r w:rsidRPr="007920F4">
        <w:rPr>
          <w:rFonts w:ascii="Times New Roman" w:hAnsi="Times New Roman" w:cs="Times New Roman"/>
          <w:sz w:val="24"/>
          <w:szCs w:val="24"/>
        </w:rPr>
        <w:t>The Section web</w:t>
      </w:r>
      <w:r w:rsidR="007F162B">
        <w:rPr>
          <w:rFonts w:ascii="Times New Roman" w:hAnsi="Times New Roman" w:cs="Times New Roman"/>
          <w:sz w:val="24"/>
          <w:szCs w:val="24"/>
        </w:rPr>
        <w:t>site has been updated with the November-December</w:t>
      </w:r>
      <w:r w:rsidRPr="007920F4">
        <w:rPr>
          <w:rFonts w:ascii="Times New Roman" w:hAnsi="Times New Roman" w:cs="Times New Roman"/>
          <w:sz w:val="24"/>
          <w:szCs w:val="24"/>
        </w:rPr>
        <w:t xml:space="preserve"> 2015 articles on significant developments in the health law arena that may be of interest to you in your practice. These summaries are presented to Section members for general information only and do not constitute legal advice from The Florida Bar or its Health Law Section. HLS thanks the following volunteers who have generously donated their time to prepare these summaries for our members:</w:t>
      </w:r>
    </w:p>
    <w:p w:rsidR="007920F4" w:rsidRPr="007920F4" w:rsidRDefault="007920F4" w:rsidP="00117F56">
      <w:pPr>
        <w:spacing w:after="0" w:line="240" w:lineRule="auto"/>
        <w:jc w:val="both"/>
        <w:rPr>
          <w:rFonts w:ascii="Times New Roman" w:hAnsi="Times New Roman" w:cs="Times New Roman"/>
          <w:sz w:val="24"/>
          <w:szCs w:val="24"/>
        </w:rPr>
      </w:pPr>
    </w:p>
    <w:p w:rsidR="000B0ADF" w:rsidRDefault="007920F4" w:rsidP="000216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B0ADF">
        <w:rPr>
          <w:rFonts w:ascii="Times New Roman" w:hAnsi="Times New Roman" w:cs="Times New Roman"/>
          <w:b/>
          <w:sz w:val="24"/>
          <w:szCs w:val="24"/>
        </w:rPr>
        <w:t>Kevin Dewar, Esq.</w:t>
      </w:r>
    </w:p>
    <w:p w:rsidR="000B0ADF" w:rsidRPr="000B0ADF" w:rsidRDefault="000B0ADF" w:rsidP="000216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Michael </w:t>
      </w:r>
      <w:proofErr w:type="spellStart"/>
      <w:r>
        <w:rPr>
          <w:rFonts w:ascii="Times New Roman" w:hAnsi="Times New Roman" w:cs="Times New Roman"/>
          <w:b/>
          <w:sz w:val="24"/>
          <w:szCs w:val="24"/>
        </w:rPr>
        <w:t>Ehren</w:t>
      </w:r>
      <w:proofErr w:type="spellEnd"/>
      <w:r>
        <w:rPr>
          <w:rFonts w:ascii="Times New Roman" w:hAnsi="Times New Roman" w:cs="Times New Roman"/>
          <w:b/>
          <w:sz w:val="24"/>
          <w:szCs w:val="24"/>
        </w:rPr>
        <w:t>, Esq.</w:t>
      </w:r>
    </w:p>
    <w:p w:rsidR="00117F56" w:rsidRPr="007920F4" w:rsidRDefault="007920F4" w:rsidP="000B0ADF">
      <w:pPr>
        <w:spacing w:after="0" w:line="240" w:lineRule="auto"/>
        <w:ind w:firstLine="720"/>
        <w:jc w:val="both"/>
        <w:rPr>
          <w:rFonts w:ascii="Times New Roman" w:hAnsi="Times New Roman" w:cs="Times New Roman"/>
          <w:b/>
          <w:sz w:val="24"/>
          <w:szCs w:val="24"/>
        </w:rPr>
      </w:pPr>
      <w:r w:rsidRPr="007920F4">
        <w:rPr>
          <w:rFonts w:ascii="Times New Roman" w:hAnsi="Times New Roman" w:cs="Times New Roman"/>
          <w:b/>
          <w:sz w:val="24"/>
          <w:szCs w:val="24"/>
        </w:rPr>
        <w:t xml:space="preserve">Jamie </w:t>
      </w:r>
      <w:r>
        <w:rPr>
          <w:rFonts w:ascii="Times New Roman" w:hAnsi="Times New Roman" w:cs="Times New Roman"/>
          <w:b/>
          <w:sz w:val="24"/>
          <w:szCs w:val="24"/>
        </w:rPr>
        <w:t xml:space="preserve">B. </w:t>
      </w:r>
      <w:proofErr w:type="spellStart"/>
      <w:r w:rsidRPr="007920F4">
        <w:rPr>
          <w:rFonts w:ascii="Times New Roman" w:hAnsi="Times New Roman" w:cs="Times New Roman"/>
          <w:b/>
          <w:sz w:val="24"/>
          <w:szCs w:val="24"/>
        </w:rPr>
        <w:t>Gelfman</w:t>
      </w:r>
      <w:proofErr w:type="spellEnd"/>
      <w:r w:rsidRPr="007920F4">
        <w:rPr>
          <w:rFonts w:ascii="Times New Roman" w:hAnsi="Times New Roman" w:cs="Times New Roman"/>
          <w:b/>
          <w:sz w:val="24"/>
          <w:szCs w:val="24"/>
        </w:rPr>
        <w:t xml:space="preserve">, Esq. </w:t>
      </w:r>
      <w:r w:rsidR="00117F56" w:rsidRPr="007920F4">
        <w:rPr>
          <w:rFonts w:ascii="Times New Roman" w:hAnsi="Times New Roman" w:cs="Times New Roman"/>
          <w:b/>
          <w:sz w:val="24"/>
          <w:szCs w:val="24"/>
        </w:rPr>
        <w:t xml:space="preserve"> </w:t>
      </w:r>
    </w:p>
    <w:p w:rsidR="00117F56" w:rsidRPr="007920F4" w:rsidRDefault="00117F56" w:rsidP="00021646">
      <w:pPr>
        <w:spacing w:after="0" w:line="240" w:lineRule="auto"/>
        <w:rPr>
          <w:rFonts w:ascii="Times New Roman" w:hAnsi="Times New Roman" w:cs="Times New Roman"/>
          <w:b/>
          <w:sz w:val="24"/>
          <w:szCs w:val="24"/>
          <w:lang w:val="es-ES_tradnl"/>
        </w:rPr>
      </w:pPr>
      <w:r w:rsidRPr="007920F4">
        <w:rPr>
          <w:rFonts w:ascii="Times New Roman" w:hAnsi="Times New Roman" w:cs="Times New Roman"/>
          <w:b/>
          <w:sz w:val="24"/>
          <w:szCs w:val="24"/>
        </w:rPr>
        <w:tab/>
      </w:r>
      <w:r w:rsidRPr="007920F4">
        <w:rPr>
          <w:rFonts w:ascii="Times New Roman" w:hAnsi="Times New Roman" w:cs="Times New Roman"/>
          <w:b/>
          <w:sz w:val="24"/>
          <w:szCs w:val="24"/>
          <w:lang w:val="es-ES_tradnl"/>
        </w:rPr>
        <w:t>Rodney Johnson, Esq.</w:t>
      </w:r>
    </w:p>
    <w:p w:rsidR="00021646" w:rsidRDefault="00117F56" w:rsidP="00021646">
      <w:pPr>
        <w:spacing w:after="0" w:line="240" w:lineRule="auto"/>
        <w:rPr>
          <w:rFonts w:ascii="Times New Roman" w:hAnsi="Times New Roman" w:cs="Times New Roman"/>
          <w:b/>
          <w:sz w:val="24"/>
          <w:szCs w:val="24"/>
          <w:lang w:val="es-ES_tradnl"/>
        </w:rPr>
      </w:pPr>
      <w:r w:rsidRPr="007920F4">
        <w:rPr>
          <w:rFonts w:ascii="Times New Roman" w:hAnsi="Times New Roman" w:cs="Times New Roman"/>
          <w:b/>
          <w:sz w:val="24"/>
          <w:szCs w:val="24"/>
          <w:lang w:val="es-ES_tradnl"/>
        </w:rPr>
        <w:tab/>
      </w:r>
      <w:r w:rsidR="00021646">
        <w:rPr>
          <w:rFonts w:ascii="Times New Roman" w:hAnsi="Times New Roman" w:cs="Times New Roman"/>
          <w:b/>
          <w:sz w:val="24"/>
          <w:szCs w:val="24"/>
          <w:lang w:val="es-ES_tradnl"/>
        </w:rPr>
        <w:t xml:space="preserve">Jason </w:t>
      </w:r>
      <w:proofErr w:type="spellStart"/>
      <w:r w:rsidR="00021646">
        <w:rPr>
          <w:rFonts w:ascii="Times New Roman" w:hAnsi="Times New Roman" w:cs="Times New Roman"/>
          <w:b/>
          <w:sz w:val="24"/>
          <w:szCs w:val="24"/>
          <w:lang w:val="es-ES_tradnl"/>
        </w:rPr>
        <w:t>Mehta</w:t>
      </w:r>
      <w:proofErr w:type="spellEnd"/>
      <w:r w:rsidR="00021646">
        <w:rPr>
          <w:rFonts w:ascii="Times New Roman" w:hAnsi="Times New Roman" w:cs="Times New Roman"/>
          <w:b/>
          <w:sz w:val="24"/>
          <w:szCs w:val="24"/>
          <w:lang w:val="es-ES_tradnl"/>
        </w:rPr>
        <w:t>, Esq.</w:t>
      </w:r>
    </w:p>
    <w:p w:rsidR="00117F56" w:rsidRPr="007920F4" w:rsidRDefault="00117F56" w:rsidP="00021646">
      <w:pPr>
        <w:spacing w:after="0" w:line="240" w:lineRule="auto"/>
        <w:ind w:firstLine="720"/>
        <w:rPr>
          <w:rFonts w:ascii="Times New Roman" w:hAnsi="Times New Roman" w:cs="Times New Roman"/>
          <w:b/>
          <w:sz w:val="24"/>
          <w:szCs w:val="24"/>
        </w:rPr>
      </w:pPr>
      <w:r w:rsidRPr="007920F4">
        <w:rPr>
          <w:rFonts w:ascii="Times New Roman" w:hAnsi="Times New Roman" w:cs="Times New Roman"/>
          <w:b/>
          <w:sz w:val="24"/>
          <w:szCs w:val="24"/>
        </w:rPr>
        <w:t xml:space="preserve">Michael Smith, Esq. </w:t>
      </w:r>
    </w:p>
    <w:p w:rsidR="00CD1792" w:rsidRPr="007920F4" w:rsidRDefault="00CD1792" w:rsidP="00CD1792">
      <w:pPr>
        <w:spacing w:after="0" w:line="240" w:lineRule="auto"/>
        <w:rPr>
          <w:rFonts w:ascii="Times New Roman" w:hAnsi="Times New Roman" w:cs="Times New Roman"/>
          <w:sz w:val="24"/>
          <w:szCs w:val="24"/>
        </w:rPr>
      </w:pPr>
    </w:p>
    <w:p w:rsidR="00117F56" w:rsidRPr="007920F4" w:rsidRDefault="00117F56" w:rsidP="00CD1792">
      <w:pPr>
        <w:spacing w:after="0" w:line="240" w:lineRule="auto"/>
        <w:rPr>
          <w:rFonts w:ascii="Times New Roman" w:hAnsi="Times New Roman" w:cs="Times New Roman"/>
          <w:sz w:val="24"/>
          <w:szCs w:val="24"/>
        </w:rPr>
      </w:pPr>
      <w:r w:rsidRPr="007920F4">
        <w:rPr>
          <w:rFonts w:ascii="Times New Roman" w:hAnsi="Times New Roman" w:cs="Times New Roman"/>
          <w:sz w:val="24"/>
          <w:szCs w:val="24"/>
        </w:rPr>
        <w:t>Thank you.</w:t>
      </w:r>
    </w:p>
    <w:p w:rsidR="00CD1792" w:rsidRPr="007920F4" w:rsidRDefault="00CD1792" w:rsidP="00117F56">
      <w:pPr>
        <w:spacing w:after="0" w:line="240" w:lineRule="auto"/>
        <w:rPr>
          <w:rFonts w:ascii="Times New Roman" w:hAnsi="Times New Roman" w:cs="Times New Roman"/>
          <w:b/>
          <w:sz w:val="24"/>
          <w:szCs w:val="24"/>
        </w:rPr>
      </w:pPr>
    </w:p>
    <w:p w:rsidR="00117F56" w:rsidRPr="007920F4" w:rsidRDefault="00117F56" w:rsidP="00117F56">
      <w:pPr>
        <w:spacing w:after="0" w:line="240" w:lineRule="auto"/>
        <w:rPr>
          <w:rFonts w:ascii="Times New Roman" w:hAnsi="Times New Roman" w:cs="Times New Roman"/>
          <w:b/>
          <w:sz w:val="24"/>
          <w:szCs w:val="24"/>
        </w:rPr>
      </w:pPr>
      <w:r w:rsidRPr="007920F4">
        <w:rPr>
          <w:rFonts w:ascii="Times New Roman" w:hAnsi="Times New Roman" w:cs="Times New Roman"/>
          <w:b/>
          <w:sz w:val="24"/>
          <w:szCs w:val="24"/>
        </w:rPr>
        <w:t xml:space="preserve">Trish Huie, Esq., HLS Team Editor   </w:t>
      </w:r>
    </w:p>
    <w:p w:rsidR="00117F56" w:rsidRPr="007920F4" w:rsidRDefault="00117F56" w:rsidP="00117F56">
      <w:pPr>
        <w:spacing w:after="0" w:line="240" w:lineRule="auto"/>
        <w:rPr>
          <w:rFonts w:ascii="Times New Roman" w:hAnsi="Times New Roman" w:cs="Times New Roman"/>
          <w:b/>
          <w:sz w:val="24"/>
          <w:szCs w:val="24"/>
        </w:rPr>
      </w:pPr>
      <w:proofErr w:type="spellStart"/>
      <w:r w:rsidRPr="007920F4">
        <w:rPr>
          <w:rFonts w:ascii="Times New Roman" w:hAnsi="Times New Roman" w:cs="Times New Roman"/>
          <w:b/>
          <w:sz w:val="24"/>
          <w:szCs w:val="24"/>
        </w:rPr>
        <w:t>Rachic</w:t>
      </w:r>
      <w:proofErr w:type="spellEnd"/>
      <w:r w:rsidR="00021646">
        <w:rPr>
          <w:rFonts w:ascii="Times New Roman" w:hAnsi="Times New Roman" w:cs="Times New Roman"/>
          <w:b/>
          <w:sz w:val="24"/>
          <w:szCs w:val="24"/>
        </w:rPr>
        <w:t>ˊ</w:t>
      </w:r>
      <w:r w:rsidRPr="007920F4">
        <w:rPr>
          <w:rFonts w:ascii="Times New Roman" w:hAnsi="Times New Roman" w:cs="Times New Roman"/>
          <w:b/>
          <w:sz w:val="24"/>
          <w:szCs w:val="24"/>
        </w:rPr>
        <w:t xml:space="preserve"> </w:t>
      </w:r>
      <w:r w:rsidR="00AC1CC3">
        <w:rPr>
          <w:rFonts w:ascii="Times New Roman" w:hAnsi="Times New Roman" w:cs="Times New Roman"/>
          <w:b/>
          <w:sz w:val="24"/>
          <w:szCs w:val="24"/>
        </w:rPr>
        <w:t xml:space="preserve">A. </w:t>
      </w:r>
      <w:r w:rsidRPr="007920F4">
        <w:rPr>
          <w:rFonts w:ascii="Times New Roman" w:hAnsi="Times New Roman" w:cs="Times New Roman"/>
          <w:b/>
          <w:sz w:val="24"/>
          <w:szCs w:val="24"/>
        </w:rPr>
        <w:t xml:space="preserve">Wilson, Esq., HLS Team Editor   </w:t>
      </w:r>
    </w:p>
    <w:p w:rsidR="00117F56" w:rsidRPr="007920F4" w:rsidRDefault="00117F56" w:rsidP="00CD1792">
      <w:pPr>
        <w:spacing w:after="0" w:line="240" w:lineRule="auto"/>
        <w:rPr>
          <w:rFonts w:ascii="Times New Roman" w:hAnsi="Times New Roman" w:cs="Times New Roman"/>
          <w:sz w:val="24"/>
          <w:szCs w:val="24"/>
        </w:rPr>
      </w:pPr>
    </w:p>
    <w:p w:rsidR="009C52A7" w:rsidRPr="007920F4" w:rsidRDefault="00117F56" w:rsidP="007920F4">
      <w:pPr>
        <w:spacing w:after="0" w:line="240" w:lineRule="auto"/>
        <w:jc w:val="both"/>
        <w:rPr>
          <w:rFonts w:ascii="Times New Roman" w:hAnsi="Times New Roman" w:cs="Times New Roman"/>
          <w:b/>
          <w:sz w:val="24"/>
          <w:szCs w:val="24"/>
        </w:rPr>
      </w:pPr>
      <w:r w:rsidRPr="007920F4">
        <w:rPr>
          <w:rFonts w:ascii="Times New Roman" w:hAnsi="Times New Roman" w:cs="Times New Roman"/>
          <w:sz w:val="24"/>
          <w:szCs w:val="24"/>
        </w:rPr>
        <w:t>You can download a copy of this month's update using the links below or read the updates in this article on the Section website.</w:t>
      </w:r>
      <w:r w:rsidRPr="007920F4">
        <w:rPr>
          <w:rFonts w:ascii="Times New Roman" w:hAnsi="Times New Roman" w:cs="Times New Roman"/>
          <w:sz w:val="24"/>
          <w:szCs w:val="24"/>
        </w:rPr>
        <w:br w:type="page"/>
      </w:r>
    </w:p>
    <w:p w:rsidR="009C52A7" w:rsidRPr="007920F4" w:rsidRDefault="009C52A7" w:rsidP="009C52A7">
      <w:pPr>
        <w:spacing w:after="0" w:line="240" w:lineRule="auto"/>
        <w:jc w:val="center"/>
        <w:rPr>
          <w:rFonts w:ascii="Times New Roman" w:hAnsi="Times New Roman" w:cs="Times New Roman"/>
          <w:b/>
          <w:sz w:val="24"/>
          <w:szCs w:val="24"/>
        </w:rPr>
      </w:pPr>
    </w:p>
    <w:p w:rsidR="009C52A7" w:rsidRPr="007920F4" w:rsidRDefault="009C52A7" w:rsidP="009C52A7">
      <w:pPr>
        <w:spacing w:after="0" w:line="240" w:lineRule="auto"/>
        <w:jc w:val="center"/>
        <w:rPr>
          <w:rFonts w:ascii="Times New Roman" w:hAnsi="Times New Roman" w:cs="Times New Roman"/>
          <w:b/>
          <w:sz w:val="24"/>
          <w:szCs w:val="24"/>
        </w:rPr>
      </w:pPr>
      <w:r w:rsidRPr="007920F4">
        <w:rPr>
          <w:rFonts w:ascii="Times New Roman" w:hAnsi="Times New Roman" w:cs="Times New Roman"/>
          <w:b/>
          <w:sz w:val="24"/>
          <w:szCs w:val="24"/>
        </w:rPr>
        <w:t>FACILITY AND PROFESSIONAL LICENSURE</w:t>
      </w:r>
    </w:p>
    <w:p w:rsidR="006607A7" w:rsidRPr="007920F4" w:rsidRDefault="006607A7" w:rsidP="009C52A7">
      <w:pPr>
        <w:spacing w:after="0" w:line="240" w:lineRule="auto"/>
        <w:jc w:val="center"/>
        <w:rPr>
          <w:rFonts w:ascii="Times New Roman" w:hAnsi="Times New Roman" w:cs="Times New Roman"/>
          <w:sz w:val="24"/>
          <w:szCs w:val="24"/>
        </w:rPr>
      </w:pPr>
    </w:p>
    <w:p w:rsidR="009C52A7" w:rsidRPr="007920F4" w:rsidRDefault="001D52A3" w:rsidP="00843786">
      <w:pPr>
        <w:jc w:val="center"/>
        <w:rPr>
          <w:rFonts w:ascii="Times New Roman" w:hAnsi="Times New Roman" w:cs="Times New Roman"/>
          <w:b/>
          <w:sz w:val="24"/>
          <w:szCs w:val="24"/>
        </w:rPr>
      </w:pPr>
      <w:r w:rsidRPr="007920F4">
        <w:rPr>
          <w:rFonts w:ascii="Times New Roman" w:hAnsi="Times New Roman" w:cs="Times New Roman"/>
          <w:b/>
          <w:sz w:val="24"/>
          <w:szCs w:val="24"/>
        </w:rPr>
        <w:fldChar w:fldCharType="begin"/>
      </w:r>
      <w:r w:rsidR="009C52A7" w:rsidRPr="007920F4">
        <w:rPr>
          <w:rFonts w:ascii="Times New Roman" w:hAnsi="Times New Roman" w:cs="Times New Roman"/>
          <w:b/>
          <w:sz w:val="24"/>
          <w:szCs w:val="24"/>
        </w:rPr>
        <w:instrText xml:space="preserve"> SEQ CHAPTER \h \r 1</w:instrText>
      </w:r>
      <w:r w:rsidRPr="007920F4">
        <w:rPr>
          <w:rFonts w:ascii="Times New Roman" w:hAnsi="Times New Roman" w:cs="Times New Roman"/>
          <w:b/>
          <w:sz w:val="24"/>
          <w:szCs w:val="24"/>
        </w:rPr>
        <w:fldChar w:fldCharType="end"/>
      </w:r>
      <w:r w:rsidR="009C52A7" w:rsidRPr="007920F4">
        <w:rPr>
          <w:rFonts w:ascii="Times New Roman" w:hAnsi="Times New Roman" w:cs="Times New Roman"/>
          <w:b/>
          <w:sz w:val="24"/>
          <w:szCs w:val="24"/>
        </w:rPr>
        <w:t>Allegations of Sexual Misconduct Not Proven by Clear and Convincing Evidence</w:t>
      </w:r>
    </w:p>
    <w:p w:rsidR="009C52A7" w:rsidRPr="007920F4" w:rsidRDefault="006607A7" w:rsidP="009C52A7">
      <w:pPr>
        <w:jc w:val="both"/>
        <w:rPr>
          <w:rFonts w:ascii="Times New Roman" w:hAnsi="Times New Roman" w:cs="Times New Roman"/>
          <w:sz w:val="24"/>
          <w:szCs w:val="24"/>
        </w:rPr>
      </w:pPr>
      <w:r w:rsidRPr="007920F4">
        <w:rPr>
          <w:rFonts w:ascii="Times New Roman" w:hAnsi="Times New Roman" w:cs="Times New Roman"/>
          <w:sz w:val="24"/>
          <w:szCs w:val="24"/>
        </w:rPr>
        <w:t xml:space="preserve">In </w:t>
      </w:r>
      <w:r w:rsidRPr="007920F4">
        <w:rPr>
          <w:rFonts w:ascii="Times New Roman" w:hAnsi="Times New Roman" w:cs="Times New Roman"/>
          <w:sz w:val="24"/>
          <w:szCs w:val="24"/>
          <w:u w:val="single"/>
        </w:rPr>
        <w:t>Department of Health v. Davis</w:t>
      </w:r>
      <w:r w:rsidRPr="007920F4">
        <w:rPr>
          <w:rFonts w:ascii="Times New Roman" w:hAnsi="Times New Roman" w:cs="Times New Roman"/>
          <w:sz w:val="24"/>
          <w:szCs w:val="24"/>
        </w:rPr>
        <w:t>, Case No.15-1868PL (Fla. DOAH September 11, 2015), the</w:t>
      </w:r>
      <w:r w:rsidR="009C52A7" w:rsidRPr="007920F4">
        <w:rPr>
          <w:rFonts w:ascii="Times New Roman" w:hAnsi="Times New Roman" w:cs="Times New Roman"/>
          <w:sz w:val="24"/>
          <w:szCs w:val="24"/>
        </w:rPr>
        <w:t xml:space="preserve"> Administrative Law Judge (ALJ) from the Division of Administrative Hearings recently found that </w:t>
      </w:r>
      <w:r w:rsidRPr="007920F4">
        <w:rPr>
          <w:rFonts w:ascii="Times New Roman" w:hAnsi="Times New Roman" w:cs="Times New Roman"/>
          <w:sz w:val="24"/>
          <w:szCs w:val="24"/>
        </w:rPr>
        <w:t xml:space="preserve">although the licensee acted outside the scope of his license by applying barrier cream to the patient's groin, </w:t>
      </w:r>
      <w:r w:rsidR="009C52A7" w:rsidRPr="007920F4">
        <w:rPr>
          <w:rFonts w:ascii="Times New Roman" w:hAnsi="Times New Roman" w:cs="Times New Roman"/>
          <w:sz w:val="24"/>
          <w:szCs w:val="24"/>
        </w:rPr>
        <w:t xml:space="preserve">the Department of Health </w:t>
      </w:r>
      <w:r w:rsidRPr="007920F4">
        <w:rPr>
          <w:rFonts w:ascii="Times New Roman" w:hAnsi="Times New Roman" w:cs="Times New Roman"/>
          <w:sz w:val="24"/>
          <w:szCs w:val="24"/>
        </w:rPr>
        <w:t xml:space="preserve">failed to </w:t>
      </w:r>
      <w:r w:rsidR="009C52A7" w:rsidRPr="007920F4">
        <w:rPr>
          <w:rFonts w:ascii="Times New Roman" w:hAnsi="Times New Roman" w:cs="Times New Roman"/>
          <w:sz w:val="24"/>
          <w:szCs w:val="24"/>
        </w:rPr>
        <w:t>meet its burden of proof that a licensee engaged in sexual misconduct with a patient. The patient testified at the formal hearing</w:t>
      </w:r>
      <w:r w:rsidRPr="007920F4">
        <w:rPr>
          <w:rFonts w:ascii="Times New Roman" w:hAnsi="Times New Roman" w:cs="Times New Roman"/>
          <w:sz w:val="24"/>
          <w:szCs w:val="24"/>
        </w:rPr>
        <w:t xml:space="preserve"> that t</w:t>
      </w:r>
      <w:r w:rsidR="009C52A7" w:rsidRPr="007920F4">
        <w:rPr>
          <w:rFonts w:ascii="Times New Roman" w:hAnsi="Times New Roman" w:cs="Times New Roman"/>
          <w:sz w:val="24"/>
          <w:szCs w:val="24"/>
        </w:rPr>
        <w:t>he alleged incidents occurred on two consecutive days</w:t>
      </w:r>
      <w:r w:rsidRPr="007920F4">
        <w:rPr>
          <w:rFonts w:ascii="Times New Roman" w:hAnsi="Times New Roman" w:cs="Times New Roman"/>
          <w:sz w:val="24"/>
          <w:szCs w:val="24"/>
        </w:rPr>
        <w:t xml:space="preserve"> and that he/</w:t>
      </w:r>
      <w:r w:rsidR="009C52A7" w:rsidRPr="007920F4">
        <w:rPr>
          <w:rFonts w:ascii="Times New Roman" w:hAnsi="Times New Roman" w:cs="Times New Roman"/>
          <w:sz w:val="24"/>
          <w:szCs w:val="24"/>
        </w:rPr>
        <w:t xml:space="preserve">patient complained of the incidents to the hospital on the day following the second alleged incident. </w:t>
      </w:r>
      <w:r w:rsidR="00DA5ADD">
        <w:rPr>
          <w:rFonts w:ascii="Times New Roman" w:hAnsi="Times New Roman" w:cs="Times New Roman"/>
          <w:sz w:val="24"/>
          <w:szCs w:val="24"/>
        </w:rPr>
        <w:t>According to the ALJ, “</w:t>
      </w:r>
      <w:r w:rsidR="009C52A7" w:rsidRPr="007920F4">
        <w:rPr>
          <w:rFonts w:ascii="Times New Roman" w:hAnsi="Times New Roman" w:cs="Times New Roman"/>
          <w:sz w:val="24"/>
          <w:szCs w:val="24"/>
        </w:rPr>
        <w:t>considered in its entirety, the patient's testim</w:t>
      </w:r>
      <w:r w:rsidR="00DA5ADD">
        <w:rPr>
          <w:rFonts w:ascii="Times New Roman" w:hAnsi="Times New Roman" w:cs="Times New Roman"/>
          <w:sz w:val="24"/>
          <w:szCs w:val="24"/>
        </w:rPr>
        <w:t>ony is insufficient to produce</w:t>
      </w:r>
      <w:r w:rsidR="001B02F8">
        <w:rPr>
          <w:rFonts w:ascii="Times New Roman" w:hAnsi="Times New Roman" w:cs="Times New Roman"/>
          <w:sz w:val="24"/>
          <w:szCs w:val="24"/>
        </w:rPr>
        <w:t xml:space="preserve"> </w:t>
      </w:r>
      <w:r w:rsidR="00DA5ADD">
        <w:rPr>
          <w:rFonts w:ascii="Times New Roman" w:hAnsi="Times New Roman" w:cs="Times New Roman"/>
          <w:sz w:val="24"/>
          <w:szCs w:val="24"/>
        </w:rPr>
        <w:t>‘</w:t>
      </w:r>
      <w:r w:rsidR="009C52A7" w:rsidRPr="007920F4">
        <w:rPr>
          <w:rFonts w:ascii="Times New Roman" w:hAnsi="Times New Roman" w:cs="Times New Roman"/>
          <w:sz w:val="24"/>
          <w:szCs w:val="24"/>
        </w:rPr>
        <w:t>in the mind of the trier of fact a firm belief o</w:t>
      </w:r>
      <w:r w:rsidR="00DA5ADD">
        <w:rPr>
          <w:rFonts w:ascii="Times New Roman" w:hAnsi="Times New Roman" w:cs="Times New Roman"/>
          <w:sz w:val="24"/>
          <w:szCs w:val="24"/>
        </w:rPr>
        <w:t>r conviction, without hesitancy’</w:t>
      </w:r>
      <w:r w:rsidR="009C52A7" w:rsidRPr="007920F4">
        <w:rPr>
          <w:rFonts w:ascii="Times New Roman" w:hAnsi="Times New Roman" w:cs="Times New Roman"/>
          <w:sz w:val="24"/>
          <w:szCs w:val="24"/>
        </w:rPr>
        <w:t xml:space="preserve"> that the Respondent committed the alleged sexual misconduct." </w:t>
      </w:r>
      <w:r w:rsidR="009C52A7" w:rsidRPr="007920F4">
        <w:rPr>
          <w:rFonts w:ascii="Times New Roman" w:hAnsi="Times New Roman" w:cs="Times New Roman"/>
          <w:sz w:val="24"/>
          <w:szCs w:val="24"/>
          <w:u w:val="single"/>
        </w:rPr>
        <w:t>Id.</w:t>
      </w:r>
      <w:r w:rsidR="009C52A7" w:rsidRPr="007920F4">
        <w:rPr>
          <w:rFonts w:ascii="Times New Roman" w:hAnsi="Times New Roman" w:cs="Times New Roman"/>
          <w:sz w:val="24"/>
          <w:szCs w:val="24"/>
        </w:rPr>
        <w:t xml:space="preserve"> The ALJ noted that "the patient was capable of getting out of bed and exiting the room or calling for assistance, but he did neither." The ALJ relied upon the clear and convincing evidence test developed in </w:t>
      </w:r>
      <w:proofErr w:type="spellStart"/>
      <w:r w:rsidR="009C52A7" w:rsidRPr="007920F4">
        <w:rPr>
          <w:rFonts w:ascii="Times New Roman" w:hAnsi="Times New Roman" w:cs="Times New Roman"/>
          <w:sz w:val="24"/>
          <w:szCs w:val="24"/>
          <w:u w:val="single"/>
        </w:rPr>
        <w:t>Slomowitz</w:t>
      </w:r>
      <w:proofErr w:type="spellEnd"/>
      <w:r w:rsidR="009C52A7" w:rsidRPr="007920F4">
        <w:rPr>
          <w:rFonts w:ascii="Times New Roman" w:hAnsi="Times New Roman" w:cs="Times New Roman"/>
          <w:sz w:val="24"/>
          <w:szCs w:val="24"/>
          <w:u w:val="single"/>
        </w:rPr>
        <w:t xml:space="preserve"> v. Walker</w:t>
      </w:r>
      <w:r w:rsidR="009C52A7" w:rsidRPr="007920F4">
        <w:rPr>
          <w:rFonts w:ascii="Times New Roman" w:hAnsi="Times New Roman" w:cs="Times New Roman"/>
          <w:sz w:val="24"/>
          <w:szCs w:val="24"/>
        </w:rPr>
        <w:t xml:space="preserve">, 429 </w:t>
      </w:r>
      <w:proofErr w:type="gramStart"/>
      <w:r w:rsidR="009C52A7" w:rsidRPr="007920F4">
        <w:rPr>
          <w:rFonts w:ascii="Times New Roman" w:hAnsi="Times New Roman" w:cs="Times New Roman"/>
          <w:sz w:val="24"/>
          <w:szCs w:val="24"/>
        </w:rPr>
        <w:t>So</w:t>
      </w:r>
      <w:proofErr w:type="gramEnd"/>
      <w:r w:rsidR="009C52A7" w:rsidRPr="007920F4">
        <w:rPr>
          <w:rFonts w:ascii="Times New Roman" w:hAnsi="Times New Roman" w:cs="Times New Roman"/>
          <w:sz w:val="24"/>
          <w:szCs w:val="24"/>
        </w:rPr>
        <w:t xml:space="preserve">. </w:t>
      </w:r>
      <w:proofErr w:type="gramStart"/>
      <w:r w:rsidR="009C52A7" w:rsidRPr="007920F4">
        <w:rPr>
          <w:rFonts w:ascii="Times New Roman" w:hAnsi="Times New Roman" w:cs="Times New Roman"/>
          <w:sz w:val="24"/>
          <w:szCs w:val="24"/>
        </w:rPr>
        <w:t>2d 797, 800 (Fla. 4th DCA 1983).</w:t>
      </w:r>
      <w:proofErr w:type="gramEnd"/>
      <w:r w:rsidR="009C52A7" w:rsidRPr="007920F4">
        <w:rPr>
          <w:rFonts w:ascii="Times New Roman" w:hAnsi="Times New Roman" w:cs="Times New Roman"/>
          <w:sz w:val="24"/>
          <w:szCs w:val="24"/>
        </w:rPr>
        <w:t xml:space="preserve">  In </w:t>
      </w:r>
      <w:proofErr w:type="spellStart"/>
      <w:r w:rsidR="009C52A7" w:rsidRPr="007920F4">
        <w:rPr>
          <w:rFonts w:ascii="Times New Roman" w:hAnsi="Times New Roman" w:cs="Times New Roman"/>
          <w:sz w:val="24"/>
          <w:szCs w:val="24"/>
          <w:u w:val="single"/>
        </w:rPr>
        <w:t>Slomowitz</w:t>
      </w:r>
      <w:proofErr w:type="spellEnd"/>
      <w:r w:rsidR="009C52A7" w:rsidRPr="007920F4">
        <w:rPr>
          <w:rFonts w:ascii="Times New Roman" w:hAnsi="Times New Roman" w:cs="Times New Roman"/>
          <w:sz w:val="24"/>
          <w:szCs w:val="24"/>
        </w:rPr>
        <w:t>, the court held:</w:t>
      </w:r>
    </w:p>
    <w:p w:rsidR="009C52A7" w:rsidRPr="007920F4" w:rsidRDefault="009C52A7" w:rsidP="009C52A7">
      <w:pPr>
        <w:ind w:left="720" w:right="720"/>
        <w:jc w:val="both"/>
        <w:rPr>
          <w:rFonts w:ascii="Times New Roman" w:hAnsi="Times New Roman" w:cs="Times New Roman"/>
          <w:sz w:val="24"/>
          <w:szCs w:val="24"/>
        </w:rPr>
      </w:pPr>
      <w:proofErr w:type="gramStart"/>
      <w:r w:rsidRPr="007920F4">
        <w:rPr>
          <w:rFonts w:ascii="Times New Roman" w:hAnsi="Times New Roman" w:cs="Times New Roman"/>
          <w:sz w:val="24"/>
          <w:szCs w:val="24"/>
        </w:rPr>
        <w:t>clear</w:t>
      </w:r>
      <w:proofErr w:type="gramEnd"/>
      <w:r w:rsidRPr="007920F4">
        <w:rPr>
          <w:rFonts w:ascii="Times New Roman" w:hAnsi="Times New Roman" w:cs="Times New Roman"/>
          <w:sz w:val="24"/>
          <w:szCs w:val="24"/>
        </w:rPr>
        <w:t xml:space="preserve"> and convincing evidence requires that the evidence must be found to be credible; the facts to which the witnesses testify must be distinctly remembered; the testimony must be precise and explicit and the witnesses must be lacking confusion as to the facts in issue. The evidence must be of such weight that it produces in the mind of the trier of fact a firm belief or conviction, without hesitancy, as to the truth of the allegations sought to be established.</w:t>
      </w:r>
    </w:p>
    <w:p w:rsidR="009C52A7" w:rsidRPr="007920F4" w:rsidRDefault="009C52A7" w:rsidP="009C52A7">
      <w:pPr>
        <w:jc w:val="both"/>
        <w:rPr>
          <w:rFonts w:ascii="Times New Roman" w:hAnsi="Times New Roman" w:cs="Times New Roman"/>
          <w:sz w:val="24"/>
          <w:szCs w:val="24"/>
        </w:rPr>
      </w:pPr>
      <w:r w:rsidRPr="007920F4">
        <w:rPr>
          <w:rFonts w:ascii="Times New Roman" w:hAnsi="Times New Roman" w:cs="Times New Roman"/>
          <w:sz w:val="24"/>
          <w:szCs w:val="24"/>
          <w:u w:val="single"/>
        </w:rPr>
        <w:t>Id.</w:t>
      </w:r>
      <w:r w:rsidR="006607A7" w:rsidRPr="007920F4">
        <w:rPr>
          <w:rFonts w:ascii="Times New Roman" w:hAnsi="Times New Roman" w:cs="Times New Roman"/>
          <w:sz w:val="24"/>
          <w:szCs w:val="24"/>
        </w:rPr>
        <w:t xml:space="preserve"> </w:t>
      </w:r>
      <w:r w:rsidRPr="007920F4">
        <w:rPr>
          <w:rFonts w:ascii="Times New Roman" w:hAnsi="Times New Roman" w:cs="Times New Roman"/>
          <w:sz w:val="24"/>
          <w:szCs w:val="24"/>
        </w:rPr>
        <w:t>The Board of Nursing considered the Recommended Order at</w:t>
      </w:r>
      <w:r w:rsidR="006607A7" w:rsidRPr="007920F4">
        <w:rPr>
          <w:rFonts w:ascii="Times New Roman" w:hAnsi="Times New Roman" w:cs="Times New Roman"/>
          <w:sz w:val="24"/>
          <w:szCs w:val="24"/>
        </w:rPr>
        <w:t xml:space="preserve"> its December 2, 2015, meeting and</w:t>
      </w:r>
      <w:r w:rsidR="00DA5ADD">
        <w:rPr>
          <w:rFonts w:ascii="Times New Roman" w:hAnsi="Times New Roman" w:cs="Times New Roman"/>
          <w:sz w:val="24"/>
          <w:szCs w:val="24"/>
        </w:rPr>
        <w:t xml:space="preserve"> imposed a fine of $125.00</w:t>
      </w:r>
      <w:r w:rsidRPr="007920F4">
        <w:rPr>
          <w:rFonts w:ascii="Times New Roman" w:hAnsi="Times New Roman" w:cs="Times New Roman"/>
          <w:sz w:val="24"/>
          <w:szCs w:val="24"/>
        </w:rPr>
        <w:t xml:space="preserve">, 1 year probation with direct supervision, and 8 hours of continuing education in each of the following areas: critical thinking, ethics and patient rights.  </w:t>
      </w:r>
    </w:p>
    <w:p w:rsidR="009C52A7" w:rsidRPr="007920F4" w:rsidRDefault="00A3473F" w:rsidP="009C52A7">
      <w:pPr>
        <w:jc w:val="both"/>
        <w:rPr>
          <w:rFonts w:ascii="Times New Roman" w:hAnsi="Times New Roman" w:cs="Times New Roman"/>
          <w:sz w:val="24"/>
          <w:szCs w:val="24"/>
        </w:rPr>
      </w:pPr>
      <w:r>
        <w:rPr>
          <w:rFonts w:ascii="Times New Roman" w:hAnsi="Times New Roman" w:cs="Times New Roman"/>
          <w:sz w:val="24"/>
          <w:szCs w:val="24"/>
        </w:rPr>
        <w:t>Reported b</w:t>
      </w:r>
      <w:r w:rsidR="009C52A7" w:rsidRPr="007920F4">
        <w:rPr>
          <w:rFonts w:ascii="Times New Roman" w:hAnsi="Times New Roman" w:cs="Times New Roman"/>
          <w:sz w:val="24"/>
          <w:szCs w:val="24"/>
        </w:rPr>
        <w:t>y</w:t>
      </w:r>
      <w:r w:rsidR="002071E5">
        <w:rPr>
          <w:rFonts w:ascii="Times New Roman" w:hAnsi="Times New Roman" w:cs="Times New Roman"/>
          <w:sz w:val="24"/>
          <w:szCs w:val="24"/>
        </w:rPr>
        <w:t>:</w:t>
      </w:r>
      <w:r w:rsidR="009C52A7" w:rsidRPr="007920F4">
        <w:rPr>
          <w:rFonts w:ascii="Times New Roman" w:hAnsi="Times New Roman" w:cs="Times New Roman"/>
          <w:sz w:val="24"/>
          <w:szCs w:val="24"/>
        </w:rPr>
        <w:t xml:space="preserve"> Michael L. Smith</w:t>
      </w:r>
    </w:p>
    <w:p w:rsidR="00D51C66" w:rsidRPr="007920F4" w:rsidRDefault="00D51C66" w:rsidP="00117F56">
      <w:pPr>
        <w:spacing w:after="0" w:line="240" w:lineRule="auto"/>
        <w:jc w:val="both"/>
        <w:rPr>
          <w:rFonts w:ascii="Times New Roman" w:hAnsi="Times New Roman" w:cs="Times New Roman"/>
          <w:b/>
          <w:sz w:val="24"/>
          <w:szCs w:val="24"/>
          <w:u w:val="single"/>
        </w:rPr>
      </w:pPr>
    </w:p>
    <w:p w:rsidR="007920F4" w:rsidRPr="007920F4" w:rsidRDefault="007920F4" w:rsidP="00D51C66">
      <w:pPr>
        <w:spacing w:after="0" w:line="240" w:lineRule="auto"/>
        <w:jc w:val="center"/>
        <w:rPr>
          <w:rFonts w:ascii="Times New Roman" w:hAnsi="Times New Roman" w:cs="Times New Roman"/>
          <w:b/>
          <w:caps/>
          <w:sz w:val="24"/>
          <w:szCs w:val="24"/>
        </w:rPr>
      </w:pPr>
      <w:r w:rsidRPr="007920F4">
        <w:rPr>
          <w:rFonts w:ascii="Times New Roman" w:hAnsi="Times New Roman" w:cs="Times New Roman"/>
          <w:b/>
          <w:caps/>
          <w:sz w:val="24"/>
          <w:szCs w:val="24"/>
        </w:rPr>
        <w:t>FRAUD &amp; ABUSE</w:t>
      </w:r>
    </w:p>
    <w:p w:rsidR="007920F4" w:rsidRPr="007920F4" w:rsidRDefault="007920F4" w:rsidP="00D51C66">
      <w:pPr>
        <w:spacing w:after="0" w:line="240" w:lineRule="auto"/>
        <w:jc w:val="center"/>
        <w:rPr>
          <w:rFonts w:ascii="Times New Roman" w:hAnsi="Times New Roman" w:cs="Times New Roman"/>
          <w:b/>
          <w:caps/>
          <w:sz w:val="24"/>
          <w:szCs w:val="24"/>
        </w:rPr>
      </w:pPr>
    </w:p>
    <w:p w:rsidR="001B02F8" w:rsidRDefault="007920F4" w:rsidP="001B02F8">
      <w:pPr>
        <w:spacing w:after="0" w:line="240" w:lineRule="auto"/>
        <w:jc w:val="center"/>
        <w:rPr>
          <w:rFonts w:ascii="Times New Roman" w:hAnsi="Times New Roman" w:cs="Times New Roman"/>
          <w:b/>
          <w:sz w:val="24"/>
          <w:szCs w:val="24"/>
        </w:rPr>
      </w:pPr>
      <w:r w:rsidRPr="007920F4">
        <w:rPr>
          <w:rFonts w:ascii="Times New Roman" w:hAnsi="Times New Roman" w:cs="Times New Roman"/>
          <w:b/>
          <w:sz w:val="24"/>
          <w:szCs w:val="24"/>
        </w:rPr>
        <w:t xml:space="preserve">Supreme Court to Address the Implied Certification Liability Theory </w:t>
      </w:r>
    </w:p>
    <w:p w:rsidR="007920F4" w:rsidRPr="007920F4" w:rsidRDefault="007920F4" w:rsidP="007920F4">
      <w:pPr>
        <w:jc w:val="center"/>
        <w:rPr>
          <w:rFonts w:ascii="Times New Roman" w:hAnsi="Times New Roman" w:cs="Times New Roman"/>
          <w:b/>
          <w:sz w:val="24"/>
          <w:szCs w:val="24"/>
        </w:rPr>
      </w:pPr>
      <w:proofErr w:type="gramStart"/>
      <w:r w:rsidRPr="007920F4">
        <w:rPr>
          <w:rFonts w:ascii="Times New Roman" w:hAnsi="Times New Roman" w:cs="Times New Roman"/>
          <w:b/>
          <w:sz w:val="24"/>
          <w:szCs w:val="24"/>
        </w:rPr>
        <w:t>under</w:t>
      </w:r>
      <w:proofErr w:type="gramEnd"/>
      <w:r w:rsidRPr="007920F4">
        <w:rPr>
          <w:rFonts w:ascii="Times New Roman" w:hAnsi="Times New Roman" w:cs="Times New Roman"/>
          <w:b/>
          <w:sz w:val="24"/>
          <w:szCs w:val="24"/>
        </w:rPr>
        <w:t xml:space="preserve"> the False Claims Act</w:t>
      </w:r>
    </w:p>
    <w:p w:rsidR="007920F4" w:rsidRPr="007920F4" w:rsidRDefault="007920F4" w:rsidP="007920F4">
      <w:pPr>
        <w:jc w:val="both"/>
        <w:rPr>
          <w:rFonts w:ascii="Times New Roman" w:hAnsi="Times New Roman" w:cs="Times New Roman"/>
          <w:sz w:val="24"/>
          <w:szCs w:val="24"/>
        </w:rPr>
      </w:pPr>
      <w:r w:rsidRPr="007920F4">
        <w:rPr>
          <w:rFonts w:ascii="Times New Roman" w:hAnsi="Times New Roman" w:cs="Times New Roman"/>
          <w:sz w:val="24"/>
          <w:szCs w:val="24"/>
        </w:rPr>
        <w:t xml:space="preserve">On Friday, December 4, 2015, the United States Supreme Court agreed to hear a case addressing the validity of the implied certification theory of liability under the False Claims Act (“FCA”).  The outcome of the case, </w:t>
      </w:r>
      <w:r w:rsidRPr="007920F4">
        <w:rPr>
          <w:rFonts w:ascii="Times New Roman" w:hAnsi="Times New Roman" w:cs="Times New Roman"/>
          <w:i/>
          <w:sz w:val="24"/>
          <w:szCs w:val="24"/>
        </w:rPr>
        <w:t>Universal Health Services v. United States ex rel. Escobar</w:t>
      </w:r>
      <w:r w:rsidRPr="007920F4">
        <w:rPr>
          <w:rFonts w:ascii="Times New Roman" w:hAnsi="Times New Roman" w:cs="Times New Roman"/>
          <w:sz w:val="24"/>
          <w:szCs w:val="24"/>
        </w:rPr>
        <w:t xml:space="preserve">, No. 15-7, -- S. Ct. --, 2015 WL 4078340 (Dec. 4, 2015), appealed from the First Circuit, may have a significant impact on future FCA claims brought by private plaintiffs.  </w:t>
      </w:r>
    </w:p>
    <w:p w:rsidR="007920F4" w:rsidRPr="007920F4" w:rsidRDefault="007920F4" w:rsidP="007920F4">
      <w:pPr>
        <w:jc w:val="both"/>
        <w:rPr>
          <w:rFonts w:ascii="Times New Roman" w:hAnsi="Times New Roman" w:cs="Times New Roman"/>
          <w:sz w:val="24"/>
          <w:szCs w:val="24"/>
        </w:rPr>
      </w:pPr>
      <w:r w:rsidRPr="007920F4">
        <w:rPr>
          <w:rFonts w:ascii="Times New Roman" w:hAnsi="Times New Roman" w:cs="Times New Roman"/>
          <w:sz w:val="24"/>
          <w:szCs w:val="24"/>
        </w:rPr>
        <w:lastRenderedPageBreak/>
        <w:t xml:space="preserve">Specifically, the Supreme Court has agreed to consider two significant questions arising from the case: (1) “Whether the ‘implied certification’ theory of legal falsity under the FCA – applied by the First Circuit below but recently rejected by the Seventh Circuit – is viable,” and (2) “If the ‘implied certification’ theory is viable, whether a government contractor’s reimbursement claim can be legally ‘false’ under that theory if the provider failed to comply with a statute, regulation, or contractual provision that does not state that it is a condition of payment, as held by the First, Fourth, and D.C. Circuits; or whether liability for a legally ‘false’ reimbursement claim requires that the statute, regulation, or contractual provision expressly state that it is a condition of payment, as held by the Second and Sixth Circuits.” </w:t>
      </w:r>
    </w:p>
    <w:p w:rsidR="007920F4" w:rsidRPr="007920F4" w:rsidRDefault="007920F4" w:rsidP="007920F4">
      <w:pPr>
        <w:jc w:val="both"/>
        <w:rPr>
          <w:rFonts w:ascii="Times New Roman" w:hAnsi="Times New Roman" w:cs="Times New Roman"/>
          <w:sz w:val="24"/>
          <w:szCs w:val="24"/>
        </w:rPr>
      </w:pPr>
      <w:r w:rsidRPr="007920F4">
        <w:rPr>
          <w:rFonts w:ascii="Times New Roman" w:hAnsi="Times New Roman" w:cs="Times New Roman"/>
          <w:sz w:val="24"/>
          <w:szCs w:val="24"/>
        </w:rPr>
        <w:t xml:space="preserve">Under the implied certification theory, a party may be held liable for violating the FCA where that party has made a request for payment notwithstanding its noncompliance with applicable statutes, regulations or contract provisions that are material </w:t>
      </w:r>
      <w:r w:rsidR="00DA5ADD">
        <w:rPr>
          <w:rFonts w:ascii="Times New Roman" w:hAnsi="Times New Roman" w:cs="Times New Roman"/>
          <w:sz w:val="24"/>
          <w:szCs w:val="24"/>
        </w:rPr>
        <w:t xml:space="preserve">prerequisites to such payment. </w:t>
      </w:r>
      <w:r w:rsidRPr="007920F4">
        <w:rPr>
          <w:rFonts w:ascii="Times New Roman" w:hAnsi="Times New Roman" w:cs="Times New Roman"/>
          <w:sz w:val="24"/>
          <w:szCs w:val="24"/>
        </w:rPr>
        <w:t>The circuits are currently split with respect to the application of the implied certification theory, with some circuits accepting the theory but applying it inconsistently, and other circuits rejecting the theory i</w:t>
      </w:r>
      <w:r w:rsidR="00DA5ADD">
        <w:rPr>
          <w:rFonts w:ascii="Times New Roman" w:hAnsi="Times New Roman" w:cs="Times New Roman"/>
          <w:sz w:val="24"/>
          <w:szCs w:val="24"/>
        </w:rPr>
        <w:t xml:space="preserve">n its entirety. </w:t>
      </w:r>
      <w:r w:rsidRPr="007920F4">
        <w:rPr>
          <w:rFonts w:ascii="Times New Roman" w:hAnsi="Times New Roman" w:cs="Times New Roman"/>
          <w:sz w:val="24"/>
          <w:szCs w:val="24"/>
        </w:rPr>
        <w:t xml:space="preserve">With respect to circuits that accept the theory, “courts differ as to whether a ‘condition of payment’ must be expressly identified as such, or whether a statute, regulation, or contractual provision can be a condition of payment even if it does not state that payment is conditioned on compliance.” </w:t>
      </w:r>
      <w:r w:rsidRPr="007920F4">
        <w:rPr>
          <w:rFonts w:ascii="Times New Roman" w:hAnsi="Times New Roman" w:cs="Times New Roman"/>
          <w:i/>
          <w:sz w:val="24"/>
          <w:szCs w:val="24"/>
        </w:rPr>
        <w:t>See</w:t>
      </w:r>
      <w:r w:rsidRPr="007920F4">
        <w:rPr>
          <w:rFonts w:ascii="Times New Roman" w:hAnsi="Times New Roman" w:cs="Times New Roman"/>
          <w:sz w:val="24"/>
          <w:szCs w:val="24"/>
        </w:rPr>
        <w:t xml:space="preserve"> Petition for Writ of Certiorari at *3, </w:t>
      </w:r>
      <w:r w:rsidRPr="007920F4">
        <w:rPr>
          <w:rFonts w:ascii="Times New Roman" w:hAnsi="Times New Roman" w:cs="Times New Roman"/>
          <w:i/>
          <w:sz w:val="24"/>
          <w:szCs w:val="24"/>
        </w:rPr>
        <w:t xml:space="preserve">Universal Health </w:t>
      </w:r>
      <w:proofErr w:type="spellStart"/>
      <w:proofErr w:type="gramStart"/>
      <w:r w:rsidRPr="007920F4">
        <w:rPr>
          <w:rFonts w:ascii="Times New Roman" w:hAnsi="Times New Roman" w:cs="Times New Roman"/>
          <w:i/>
          <w:sz w:val="24"/>
          <w:szCs w:val="24"/>
        </w:rPr>
        <w:t>Servs</w:t>
      </w:r>
      <w:proofErr w:type="spellEnd"/>
      <w:r w:rsidRPr="007920F4">
        <w:rPr>
          <w:rFonts w:ascii="Times New Roman" w:hAnsi="Times New Roman" w:cs="Times New Roman"/>
          <w:i/>
          <w:sz w:val="24"/>
          <w:szCs w:val="24"/>
        </w:rPr>
        <w:t>.,</w:t>
      </w:r>
      <w:proofErr w:type="gramEnd"/>
      <w:r w:rsidRPr="007920F4">
        <w:rPr>
          <w:rFonts w:ascii="Times New Roman" w:hAnsi="Times New Roman" w:cs="Times New Roman"/>
          <w:i/>
          <w:sz w:val="24"/>
          <w:szCs w:val="24"/>
        </w:rPr>
        <w:t xml:space="preserve"> Inc. v. U.S.</w:t>
      </w:r>
      <w:r w:rsidRPr="007920F4">
        <w:rPr>
          <w:rFonts w:ascii="Times New Roman" w:hAnsi="Times New Roman" w:cs="Times New Roman"/>
          <w:sz w:val="24"/>
          <w:szCs w:val="24"/>
        </w:rPr>
        <w:t xml:space="preserve">, No. 15-7 (U.S. June 30, 2015), 2015 WL 4035937. </w:t>
      </w:r>
    </w:p>
    <w:p w:rsidR="007920F4" w:rsidRPr="007920F4" w:rsidRDefault="007920F4" w:rsidP="007920F4">
      <w:pPr>
        <w:jc w:val="both"/>
        <w:rPr>
          <w:rFonts w:ascii="Times New Roman" w:hAnsi="Times New Roman" w:cs="Times New Roman"/>
          <w:sz w:val="24"/>
          <w:szCs w:val="24"/>
        </w:rPr>
      </w:pPr>
      <w:r w:rsidRPr="007920F4">
        <w:rPr>
          <w:rFonts w:ascii="Times New Roman" w:hAnsi="Times New Roman" w:cs="Times New Roman"/>
          <w:sz w:val="24"/>
          <w:szCs w:val="24"/>
        </w:rPr>
        <w:t>However, as the implied certification theory is commonly utilized as the basis of an FCA case, the outcome of the Supreme Court’s decision, whether rejecting the application of the theory altogether, providing a uniform standard for the application of the theory, or limiting its scope, could have a significant impact on the number of FCA claims brought</w:t>
      </w:r>
      <w:r w:rsidR="00DA5ADD">
        <w:rPr>
          <w:rFonts w:ascii="Times New Roman" w:hAnsi="Times New Roman" w:cs="Times New Roman"/>
          <w:sz w:val="24"/>
          <w:szCs w:val="24"/>
        </w:rPr>
        <w:t xml:space="preserve"> against a would-be defendant. </w:t>
      </w:r>
      <w:r w:rsidRPr="007920F4">
        <w:rPr>
          <w:rFonts w:ascii="Times New Roman" w:hAnsi="Times New Roman" w:cs="Times New Roman"/>
          <w:sz w:val="24"/>
          <w:szCs w:val="24"/>
        </w:rPr>
        <w:t xml:space="preserve">Indeed, if the Supreme Court upholds the validity of the implied certification theory, it could address the second question presented in the case by providing clarification and a consistent standard of application of the theory among the circuits.  </w:t>
      </w:r>
    </w:p>
    <w:p w:rsidR="007920F4" w:rsidRDefault="00A3473F" w:rsidP="007920F4">
      <w:pPr>
        <w:jc w:val="both"/>
        <w:rPr>
          <w:rFonts w:ascii="Times New Roman" w:hAnsi="Times New Roman" w:cs="Times New Roman"/>
          <w:sz w:val="24"/>
          <w:szCs w:val="24"/>
        </w:rPr>
      </w:pPr>
      <w:proofErr w:type="gramStart"/>
      <w:r>
        <w:rPr>
          <w:rFonts w:ascii="Times New Roman" w:hAnsi="Times New Roman" w:cs="Times New Roman"/>
          <w:sz w:val="24"/>
          <w:szCs w:val="24"/>
        </w:rPr>
        <w:t>Reported b</w:t>
      </w:r>
      <w:r w:rsidR="007920F4" w:rsidRPr="007920F4">
        <w:rPr>
          <w:rFonts w:ascii="Times New Roman" w:hAnsi="Times New Roman" w:cs="Times New Roman"/>
          <w:sz w:val="24"/>
          <w:szCs w:val="24"/>
        </w:rPr>
        <w:t xml:space="preserve">y:  Jamie B. </w:t>
      </w:r>
      <w:proofErr w:type="spellStart"/>
      <w:r w:rsidR="007920F4" w:rsidRPr="007920F4">
        <w:rPr>
          <w:rFonts w:ascii="Times New Roman" w:hAnsi="Times New Roman" w:cs="Times New Roman"/>
          <w:sz w:val="24"/>
          <w:szCs w:val="24"/>
        </w:rPr>
        <w:t>Gelfman</w:t>
      </w:r>
      <w:proofErr w:type="spellEnd"/>
      <w:r w:rsidR="007920F4" w:rsidRPr="007920F4">
        <w:rPr>
          <w:rFonts w:ascii="Times New Roman" w:hAnsi="Times New Roman" w:cs="Times New Roman"/>
          <w:sz w:val="24"/>
          <w:szCs w:val="24"/>
        </w:rPr>
        <w:t>, Esq.</w:t>
      </w:r>
      <w:proofErr w:type="gramEnd"/>
      <w:r w:rsidR="007920F4" w:rsidRPr="007920F4">
        <w:rPr>
          <w:rFonts w:ascii="Times New Roman" w:hAnsi="Times New Roman" w:cs="Times New Roman"/>
          <w:sz w:val="24"/>
          <w:szCs w:val="24"/>
        </w:rPr>
        <w:t xml:space="preserve"> </w:t>
      </w:r>
    </w:p>
    <w:p w:rsidR="002071E5" w:rsidRDefault="002071E5" w:rsidP="00DA5ADD">
      <w:pPr>
        <w:jc w:val="center"/>
        <w:rPr>
          <w:rFonts w:ascii="Times New Roman" w:hAnsi="Times New Roman" w:cs="Times New Roman"/>
          <w:b/>
          <w:sz w:val="24"/>
          <w:szCs w:val="24"/>
        </w:rPr>
      </w:pPr>
    </w:p>
    <w:p w:rsidR="00021646" w:rsidRPr="00021646" w:rsidRDefault="00021646" w:rsidP="00DA5ADD">
      <w:pPr>
        <w:jc w:val="center"/>
        <w:rPr>
          <w:rFonts w:ascii="Times New Roman" w:hAnsi="Times New Roman" w:cs="Times New Roman"/>
          <w:b/>
          <w:sz w:val="24"/>
          <w:szCs w:val="24"/>
        </w:rPr>
      </w:pPr>
      <w:r w:rsidRPr="00021646">
        <w:rPr>
          <w:rFonts w:ascii="Times New Roman" w:hAnsi="Times New Roman" w:cs="Times New Roman"/>
          <w:b/>
          <w:sz w:val="24"/>
          <w:szCs w:val="24"/>
        </w:rPr>
        <w:t>Fraud, Fraud, Waste, and Abuse Snapshot: Compound Pharmacies</w:t>
      </w:r>
    </w:p>
    <w:p w:rsidR="00021646" w:rsidRPr="00021646" w:rsidRDefault="00021646" w:rsidP="00021646">
      <w:pPr>
        <w:jc w:val="both"/>
        <w:rPr>
          <w:rFonts w:ascii="Times New Roman" w:hAnsi="Times New Roman" w:cs="Times New Roman"/>
          <w:sz w:val="24"/>
          <w:szCs w:val="24"/>
        </w:rPr>
      </w:pPr>
      <w:r w:rsidRPr="00021646">
        <w:rPr>
          <w:rFonts w:ascii="Times New Roman" w:hAnsi="Times New Roman" w:cs="Times New Roman"/>
          <w:sz w:val="24"/>
          <w:szCs w:val="24"/>
        </w:rPr>
        <w:t>In the past few months, government regulators from coast to coast have cast an increasing f</w:t>
      </w:r>
      <w:r w:rsidR="00DA5ADD">
        <w:rPr>
          <w:rFonts w:ascii="Times New Roman" w:hAnsi="Times New Roman" w:cs="Times New Roman"/>
          <w:sz w:val="24"/>
          <w:szCs w:val="24"/>
        </w:rPr>
        <w:t xml:space="preserve">ocus on compounded pharmacies. </w:t>
      </w:r>
      <w:r w:rsidRPr="00021646">
        <w:rPr>
          <w:rFonts w:ascii="Times New Roman" w:hAnsi="Times New Roman" w:cs="Times New Roman"/>
          <w:sz w:val="24"/>
          <w:szCs w:val="24"/>
        </w:rPr>
        <w:t>As compared to traditional pharmacies, compounded pharmacies focus on mixing, combining or otherwise altering ingredients to make a c</w:t>
      </w:r>
      <w:r w:rsidR="00DA5ADD">
        <w:rPr>
          <w:rFonts w:ascii="Times New Roman" w:hAnsi="Times New Roman" w:cs="Times New Roman"/>
          <w:sz w:val="24"/>
          <w:szCs w:val="24"/>
        </w:rPr>
        <w:t xml:space="preserve">ustom-tailored medication. </w:t>
      </w:r>
      <w:r w:rsidRPr="00021646">
        <w:rPr>
          <w:rFonts w:ascii="Times New Roman" w:hAnsi="Times New Roman" w:cs="Times New Roman"/>
          <w:sz w:val="24"/>
          <w:szCs w:val="24"/>
        </w:rPr>
        <w:t>While the Medicare and Medicaid programs have historically been reticent to offer large reimbursements for compounded prescriptions – thereby obviating the supply and demand of these prescriptions – the federal healthcare program for military personnel and their dependents, TRICARE, offered very generous reimbursements until recently.  Reimbursements reached upwards of $30,00</w:t>
      </w:r>
      <w:r w:rsidR="00DA5ADD">
        <w:rPr>
          <w:rFonts w:ascii="Times New Roman" w:hAnsi="Times New Roman" w:cs="Times New Roman"/>
          <w:sz w:val="24"/>
          <w:szCs w:val="24"/>
        </w:rPr>
        <w:t xml:space="preserve">0-$40,000 per cream per month. </w:t>
      </w:r>
      <w:r w:rsidRPr="00021646">
        <w:rPr>
          <w:rFonts w:ascii="Times New Roman" w:hAnsi="Times New Roman" w:cs="Times New Roman"/>
          <w:sz w:val="24"/>
          <w:szCs w:val="24"/>
        </w:rPr>
        <w:t xml:space="preserve">Coupled with very large profit </w:t>
      </w:r>
      <w:r w:rsidRPr="00021646">
        <w:rPr>
          <w:rFonts w:ascii="Times New Roman" w:hAnsi="Times New Roman" w:cs="Times New Roman"/>
          <w:sz w:val="24"/>
          <w:szCs w:val="24"/>
        </w:rPr>
        <w:lastRenderedPageBreak/>
        <w:t xml:space="preserve">margins (upwards of 90%), those dynamics spurred a cottage industry of pharmacies focusing on compounding – many using unscrupulous tactics to generate business.    </w:t>
      </w:r>
    </w:p>
    <w:p w:rsidR="00021646" w:rsidRPr="00021646" w:rsidRDefault="00021646" w:rsidP="00021646">
      <w:pPr>
        <w:jc w:val="both"/>
        <w:rPr>
          <w:rFonts w:ascii="Times New Roman" w:hAnsi="Times New Roman" w:cs="Times New Roman"/>
          <w:sz w:val="24"/>
          <w:szCs w:val="24"/>
        </w:rPr>
      </w:pPr>
      <w:r w:rsidRPr="00021646">
        <w:rPr>
          <w:rFonts w:ascii="Times New Roman" w:hAnsi="Times New Roman" w:cs="Times New Roman"/>
          <w:sz w:val="24"/>
          <w:szCs w:val="24"/>
        </w:rPr>
        <w:t>In recent months, the government has focused on these pharmacies and has sought to recoup some of what the government deems as fraud</w:t>
      </w:r>
      <w:r w:rsidR="00DA5ADD">
        <w:rPr>
          <w:rFonts w:ascii="Times New Roman" w:hAnsi="Times New Roman" w:cs="Times New Roman"/>
          <w:sz w:val="24"/>
          <w:szCs w:val="24"/>
        </w:rPr>
        <w:t xml:space="preserve"> and abuse. </w:t>
      </w:r>
      <w:r w:rsidRPr="00021646">
        <w:rPr>
          <w:rFonts w:ascii="Times New Roman" w:hAnsi="Times New Roman" w:cs="Times New Roman"/>
          <w:sz w:val="24"/>
          <w:szCs w:val="24"/>
        </w:rPr>
        <w:t>In Florida, for example, more than a dozen pharmacies have settled with federal prosecutors, for upwards of $8 million.  Criminal prose</w:t>
      </w:r>
      <w:r w:rsidR="00DA5ADD">
        <w:rPr>
          <w:rFonts w:ascii="Times New Roman" w:hAnsi="Times New Roman" w:cs="Times New Roman"/>
          <w:sz w:val="24"/>
          <w:szCs w:val="24"/>
        </w:rPr>
        <w:t xml:space="preserve">cutions are also now underway. </w:t>
      </w:r>
      <w:r w:rsidRPr="00021646">
        <w:rPr>
          <w:rFonts w:ascii="Times New Roman" w:hAnsi="Times New Roman" w:cs="Times New Roman"/>
          <w:sz w:val="24"/>
          <w:szCs w:val="24"/>
        </w:rPr>
        <w:t>For example, in early December, prosecutors in Houston indicted four individuals for their role in selling ketamine to patients without a valid prescription.  In all, prosecutors have both indicted owners and marketers of pharmacies for violations of the Anti-Kickback Statute as well as recouped more than $50 million in civil recoveries using the False Claims Act.</w:t>
      </w:r>
    </w:p>
    <w:p w:rsidR="00021646" w:rsidRPr="00021646" w:rsidRDefault="00021646" w:rsidP="00021646">
      <w:pPr>
        <w:jc w:val="both"/>
        <w:rPr>
          <w:rFonts w:ascii="Times New Roman" w:hAnsi="Times New Roman" w:cs="Times New Roman"/>
          <w:sz w:val="24"/>
          <w:szCs w:val="24"/>
        </w:rPr>
      </w:pPr>
      <w:r w:rsidRPr="00021646">
        <w:rPr>
          <w:rFonts w:ascii="Times New Roman" w:hAnsi="Times New Roman" w:cs="Times New Roman"/>
          <w:sz w:val="24"/>
          <w:szCs w:val="24"/>
        </w:rPr>
        <w:t>From a compliance perspective, healthcare professionals would benefit from a reminder regarding compliance obligations</w:t>
      </w:r>
      <w:r w:rsidR="00DA5ADD">
        <w:rPr>
          <w:rFonts w:ascii="Times New Roman" w:hAnsi="Times New Roman" w:cs="Times New Roman"/>
          <w:sz w:val="24"/>
          <w:szCs w:val="24"/>
        </w:rPr>
        <w:t xml:space="preserve">. </w:t>
      </w:r>
      <w:r w:rsidRPr="00021646">
        <w:rPr>
          <w:rFonts w:ascii="Times New Roman" w:hAnsi="Times New Roman" w:cs="Times New Roman"/>
          <w:sz w:val="24"/>
          <w:szCs w:val="24"/>
        </w:rPr>
        <w:t>Many of the hardest hit pharmacies used 1099 marketers on a commission-basis who pitched products t</w:t>
      </w:r>
      <w:r w:rsidR="00DA5ADD">
        <w:rPr>
          <w:rFonts w:ascii="Times New Roman" w:hAnsi="Times New Roman" w:cs="Times New Roman"/>
          <w:sz w:val="24"/>
          <w:szCs w:val="24"/>
        </w:rPr>
        <w:t xml:space="preserve">o consumers and doctors. </w:t>
      </w:r>
      <w:r w:rsidRPr="00021646">
        <w:rPr>
          <w:rFonts w:ascii="Times New Roman" w:hAnsi="Times New Roman" w:cs="Times New Roman"/>
          <w:sz w:val="24"/>
          <w:szCs w:val="24"/>
        </w:rPr>
        <w:t xml:space="preserve">In prosecuting these cases, the government has taken the position that the use of commission-based marketers, in the absence of a </w:t>
      </w:r>
      <w:r w:rsidRPr="00021646">
        <w:rPr>
          <w:rFonts w:ascii="Times New Roman" w:hAnsi="Times New Roman" w:cs="Times New Roman"/>
          <w:i/>
          <w:sz w:val="24"/>
          <w:szCs w:val="24"/>
        </w:rPr>
        <w:t xml:space="preserve">bona fide </w:t>
      </w:r>
      <w:r w:rsidRPr="00021646">
        <w:rPr>
          <w:rFonts w:ascii="Times New Roman" w:hAnsi="Times New Roman" w:cs="Times New Roman"/>
          <w:sz w:val="24"/>
          <w:szCs w:val="24"/>
        </w:rPr>
        <w:t>employee/employer relationship, constituted an improper kickback, in violation of the Anti-Kickback Statute.</w:t>
      </w:r>
    </w:p>
    <w:p w:rsidR="00021646" w:rsidRPr="00021646" w:rsidRDefault="00021646" w:rsidP="00021646">
      <w:pPr>
        <w:jc w:val="both"/>
        <w:rPr>
          <w:rFonts w:ascii="Times New Roman" w:hAnsi="Times New Roman" w:cs="Times New Roman"/>
          <w:sz w:val="24"/>
          <w:szCs w:val="24"/>
        </w:rPr>
      </w:pPr>
      <w:r w:rsidRPr="00021646">
        <w:rPr>
          <w:rFonts w:ascii="Times New Roman" w:hAnsi="Times New Roman" w:cs="Times New Roman"/>
          <w:sz w:val="24"/>
          <w:szCs w:val="24"/>
        </w:rPr>
        <w:t>Relying on longstanding Health and Human Services (HHS) advisory opinions, the government has contended that “[p]</w:t>
      </w:r>
      <w:proofErr w:type="spellStart"/>
      <w:r w:rsidRPr="00021646">
        <w:rPr>
          <w:rFonts w:ascii="Times New Roman" w:hAnsi="Times New Roman" w:cs="Times New Roman"/>
          <w:sz w:val="24"/>
          <w:szCs w:val="24"/>
        </w:rPr>
        <w:t>ercentage</w:t>
      </w:r>
      <w:proofErr w:type="spellEnd"/>
      <w:r w:rsidRPr="00021646">
        <w:rPr>
          <w:rFonts w:ascii="Times New Roman" w:hAnsi="Times New Roman" w:cs="Times New Roman"/>
          <w:sz w:val="24"/>
          <w:szCs w:val="24"/>
        </w:rPr>
        <w:t xml:space="preserve"> compensation arrangements are potentially abusive, however, because they provide financial incentives that may encourage overutilization of items and services and may increase program costs.”</w:t>
      </w:r>
      <w:r w:rsidR="00DA5ADD">
        <w:rPr>
          <w:rFonts w:ascii="Times New Roman" w:hAnsi="Times New Roman" w:cs="Times New Roman"/>
          <w:sz w:val="24"/>
          <w:szCs w:val="24"/>
        </w:rPr>
        <w:t xml:space="preserve"> </w:t>
      </w:r>
      <w:proofErr w:type="gramStart"/>
      <w:r w:rsidR="00DA5ADD">
        <w:rPr>
          <w:rFonts w:ascii="Times New Roman" w:hAnsi="Times New Roman" w:cs="Times New Roman"/>
          <w:sz w:val="24"/>
          <w:szCs w:val="24"/>
        </w:rPr>
        <w:t>HHS Advisory Opinion 98-01.</w:t>
      </w:r>
      <w:proofErr w:type="gramEnd"/>
      <w:r w:rsidR="00DA5ADD">
        <w:rPr>
          <w:rFonts w:ascii="Times New Roman" w:hAnsi="Times New Roman" w:cs="Times New Roman"/>
          <w:sz w:val="24"/>
          <w:szCs w:val="24"/>
        </w:rPr>
        <w:t xml:space="preserve"> </w:t>
      </w:r>
      <w:r w:rsidRPr="00021646">
        <w:rPr>
          <w:rFonts w:ascii="Times New Roman" w:hAnsi="Times New Roman" w:cs="Times New Roman"/>
          <w:sz w:val="24"/>
          <w:szCs w:val="24"/>
        </w:rPr>
        <w:t>Likewise, the government has taken the position that where percentage compensation schemes are blessed in advisory opinions, the government has done so only where the circumstances “adequately reduce the risk that the remuneration provided under the Arrangement could be an improper payment for referrals or the generation of Federal health care program business.”</w:t>
      </w:r>
      <w:r w:rsidR="00DA5ADD">
        <w:rPr>
          <w:rFonts w:ascii="Times New Roman" w:hAnsi="Times New Roman" w:cs="Times New Roman"/>
          <w:sz w:val="24"/>
          <w:szCs w:val="24"/>
        </w:rPr>
        <w:t xml:space="preserve"> </w:t>
      </w:r>
      <w:r w:rsidRPr="00021646">
        <w:rPr>
          <w:rFonts w:ascii="Times New Roman" w:hAnsi="Times New Roman" w:cs="Times New Roman"/>
          <w:sz w:val="24"/>
          <w:szCs w:val="24"/>
        </w:rPr>
        <w:t xml:space="preserve">For example, in HHS Advisory Opinion No. 14-01, HHS blessed the percentage arrangement as it “did not involve ‘percentage compensation’ in relation to federal or state health care business.”  </w:t>
      </w:r>
    </w:p>
    <w:p w:rsidR="00021646" w:rsidRDefault="00021646" w:rsidP="00021646">
      <w:pPr>
        <w:jc w:val="both"/>
        <w:rPr>
          <w:rFonts w:ascii="Times New Roman" w:hAnsi="Times New Roman" w:cs="Times New Roman"/>
          <w:sz w:val="24"/>
          <w:szCs w:val="24"/>
        </w:rPr>
      </w:pPr>
      <w:r>
        <w:rPr>
          <w:rFonts w:ascii="Times New Roman" w:hAnsi="Times New Roman" w:cs="Times New Roman"/>
          <w:sz w:val="24"/>
          <w:szCs w:val="24"/>
        </w:rPr>
        <w:t>Whether clients are</w:t>
      </w:r>
      <w:r w:rsidRPr="00021646">
        <w:rPr>
          <w:rFonts w:ascii="Times New Roman" w:hAnsi="Times New Roman" w:cs="Times New Roman"/>
          <w:sz w:val="24"/>
          <w:szCs w:val="24"/>
        </w:rPr>
        <w:t xml:space="preserve"> in the pharmaceutical business or elsewh</w:t>
      </w:r>
      <w:r>
        <w:rPr>
          <w:rFonts w:ascii="Times New Roman" w:hAnsi="Times New Roman" w:cs="Times New Roman"/>
          <w:sz w:val="24"/>
          <w:szCs w:val="24"/>
        </w:rPr>
        <w:t>ere, lawyers should remind</w:t>
      </w:r>
      <w:r w:rsidR="00DA5ADD">
        <w:rPr>
          <w:rFonts w:ascii="Times New Roman" w:hAnsi="Times New Roman" w:cs="Times New Roman"/>
          <w:sz w:val="24"/>
          <w:szCs w:val="24"/>
        </w:rPr>
        <w:t xml:space="preserve"> them </w:t>
      </w:r>
      <w:r w:rsidRPr="00021646">
        <w:rPr>
          <w:rFonts w:ascii="Times New Roman" w:hAnsi="Times New Roman" w:cs="Times New Roman"/>
          <w:sz w:val="24"/>
          <w:szCs w:val="24"/>
        </w:rPr>
        <w:t>about the highly regulated federal healthcare programs and the need to err on the side of caution, particularly with arrangements that might seem to run afoul of the Anti-Kickback Statute.</w:t>
      </w:r>
      <w:r w:rsidR="00DA5ADD">
        <w:rPr>
          <w:rFonts w:ascii="Times New Roman" w:hAnsi="Times New Roman" w:cs="Times New Roman"/>
          <w:sz w:val="24"/>
          <w:szCs w:val="24"/>
        </w:rPr>
        <w:t xml:space="preserve"> </w:t>
      </w:r>
      <w:r w:rsidRPr="00021646">
        <w:rPr>
          <w:rFonts w:ascii="Times New Roman" w:hAnsi="Times New Roman" w:cs="Times New Roman"/>
          <w:sz w:val="24"/>
          <w:szCs w:val="24"/>
        </w:rPr>
        <w:t xml:space="preserve">As this wave of scrutiny has shown, the consequences for failing to do so are drastic.  </w:t>
      </w:r>
    </w:p>
    <w:p w:rsidR="00021646" w:rsidRPr="00021646" w:rsidRDefault="00A3473F" w:rsidP="00021646">
      <w:pPr>
        <w:rPr>
          <w:rFonts w:ascii="Times New Roman" w:hAnsi="Times New Roman" w:cs="Times New Roman"/>
          <w:sz w:val="24"/>
          <w:szCs w:val="24"/>
        </w:rPr>
      </w:pPr>
      <w:r>
        <w:rPr>
          <w:rFonts w:ascii="Times New Roman" w:hAnsi="Times New Roman" w:cs="Times New Roman"/>
          <w:sz w:val="24"/>
          <w:szCs w:val="24"/>
        </w:rPr>
        <w:t>Reported b</w:t>
      </w:r>
      <w:r w:rsidR="00021646">
        <w:rPr>
          <w:rFonts w:ascii="Times New Roman" w:hAnsi="Times New Roman" w:cs="Times New Roman"/>
          <w:sz w:val="24"/>
          <w:szCs w:val="24"/>
        </w:rPr>
        <w:t xml:space="preserve">y: </w:t>
      </w:r>
      <w:r w:rsidR="00021646" w:rsidRPr="00021646">
        <w:rPr>
          <w:rFonts w:ascii="Times New Roman" w:hAnsi="Times New Roman" w:cs="Times New Roman"/>
          <w:sz w:val="24"/>
          <w:szCs w:val="24"/>
        </w:rPr>
        <w:t>Jason Mehta</w:t>
      </w:r>
      <w:r w:rsidR="00021646" w:rsidRPr="00021646">
        <w:rPr>
          <w:rStyle w:val="FootnoteReference"/>
          <w:rFonts w:ascii="Times New Roman" w:hAnsi="Times New Roman" w:cs="Times New Roman"/>
          <w:sz w:val="24"/>
          <w:szCs w:val="24"/>
        </w:rPr>
        <w:footnoteReference w:id="1"/>
      </w:r>
    </w:p>
    <w:p w:rsidR="00021646" w:rsidRDefault="00021646" w:rsidP="007920F4">
      <w:pPr>
        <w:spacing w:after="0" w:line="240" w:lineRule="auto"/>
        <w:jc w:val="center"/>
        <w:rPr>
          <w:rFonts w:ascii="Times New Roman" w:hAnsi="Times New Roman" w:cs="Times New Roman"/>
          <w:b/>
          <w:sz w:val="24"/>
          <w:szCs w:val="24"/>
        </w:rPr>
      </w:pPr>
    </w:p>
    <w:p w:rsidR="00021646" w:rsidRDefault="00021646" w:rsidP="007920F4">
      <w:pPr>
        <w:spacing w:after="0" w:line="240" w:lineRule="auto"/>
        <w:jc w:val="center"/>
        <w:rPr>
          <w:rFonts w:ascii="Times New Roman" w:hAnsi="Times New Roman" w:cs="Times New Roman"/>
          <w:b/>
          <w:sz w:val="24"/>
          <w:szCs w:val="24"/>
        </w:rPr>
      </w:pPr>
    </w:p>
    <w:p w:rsidR="00DA5ADD" w:rsidRDefault="00DA5ADD" w:rsidP="007920F4">
      <w:pPr>
        <w:spacing w:after="0" w:line="240" w:lineRule="auto"/>
        <w:jc w:val="center"/>
        <w:rPr>
          <w:rFonts w:ascii="Times New Roman" w:hAnsi="Times New Roman" w:cs="Times New Roman"/>
          <w:b/>
          <w:sz w:val="24"/>
          <w:szCs w:val="24"/>
        </w:rPr>
      </w:pPr>
    </w:p>
    <w:p w:rsidR="000B0ADF" w:rsidRDefault="000B0ADF" w:rsidP="000B0A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HEALTH INFORMATION TECHNOLOGY &amp; PRIVACY</w:t>
      </w:r>
    </w:p>
    <w:p w:rsidR="000B0ADF" w:rsidRPr="000B0ADF" w:rsidRDefault="000B0ADF" w:rsidP="000B0ADF">
      <w:pPr>
        <w:spacing w:after="0" w:line="240" w:lineRule="auto"/>
        <w:jc w:val="center"/>
        <w:rPr>
          <w:rFonts w:ascii="Times New Roman" w:hAnsi="Times New Roman" w:cs="Times New Roman"/>
          <w:b/>
          <w:sz w:val="24"/>
          <w:szCs w:val="24"/>
        </w:rPr>
      </w:pPr>
    </w:p>
    <w:p w:rsidR="000B0ADF" w:rsidRDefault="000B0ADF" w:rsidP="000B0ADF">
      <w:pPr>
        <w:spacing w:after="0" w:line="240" w:lineRule="auto"/>
        <w:jc w:val="center"/>
        <w:rPr>
          <w:rFonts w:ascii="Times New Roman" w:hAnsi="Times New Roman" w:cs="Times New Roman"/>
          <w:b/>
          <w:sz w:val="24"/>
          <w:szCs w:val="24"/>
        </w:rPr>
      </w:pPr>
      <w:r w:rsidRPr="002137DD">
        <w:rPr>
          <w:rFonts w:ascii="Times New Roman" w:hAnsi="Times New Roman" w:cs="Times New Roman"/>
          <w:b/>
          <w:sz w:val="24"/>
          <w:szCs w:val="24"/>
        </w:rPr>
        <w:t xml:space="preserve">Administrative Law Judge Dismisses </w:t>
      </w:r>
    </w:p>
    <w:p w:rsidR="000B0ADF" w:rsidRPr="002137DD" w:rsidRDefault="000B0ADF" w:rsidP="000B0ADF">
      <w:pPr>
        <w:spacing w:after="0" w:line="240" w:lineRule="auto"/>
        <w:jc w:val="center"/>
        <w:rPr>
          <w:rFonts w:ascii="Times New Roman" w:hAnsi="Times New Roman" w:cs="Times New Roman"/>
          <w:b/>
          <w:sz w:val="24"/>
          <w:szCs w:val="24"/>
        </w:rPr>
      </w:pPr>
      <w:r w:rsidRPr="002137DD">
        <w:rPr>
          <w:rFonts w:ascii="Times New Roman" w:hAnsi="Times New Roman" w:cs="Times New Roman"/>
          <w:b/>
          <w:sz w:val="24"/>
          <w:szCs w:val="24"/>
        </w:rPr>
        <w:t xml:space="preserve">Federal Trade Commission’s </w:t>
      </w:r>
      <w:proofErr w:type="spellStart"/>
      <w:r w:rsidRPr="002137DD">
        <w:rPr>
          <w:rFonts w:ascii="Times New Roman" w:hAnsi="Times New Roman" w:cs="Times New Roman"/>
          <w:b/>
          <w:sz w:val="24"/>
          <w:szCs w:val="24"/>
        </w:rPr>
        <w:t>LabMD</w:t>
      </w:r>
      <w:proofErr w:type="spellEnd"/>
      <w:r w:rsidRPr="002137DD">
        <w:rPr>
          <w:rFonts w:ascii="Times New Roman" w:hAnsi="Times New Roman" w:cs="Times New Roman"/>
          <w:b/>
          <w:sz w:val="24"/>
          <w:szCs w:val="24"/>
        </w:rPr>
        <w:t xml:space="preserve"> Data Security </w:t>
      </w:r>
      <w:r>
        <w:rPr>
          <w:rFonts w:ascii="Times New Roman" w:hAnsi="Times New Roman" w:cs="Times New Roman"/>
          <w:b/>
          <w:sz w:val="24"/>
          <w:szCs w:val="24"/>
        </w:rPr>
        <w:t>Enforcement Action</w:t>
      </w:r>
    </w:p>
    <w:p w:rsidR="000B0ADF" w:rsidRDefault="000B0ADF" w:rsidP="000B0ADF">
      <w:pPr>
        <w:autoSpaceDE w:val="0"/>
        <w:autoSpaceDN w:val="0"/>
        <w:adjustRightInd w:val="0"/>
        <w:spacing w:after="0" w:line="240" w:lineRule="auto"/>
        <w:jc w:val="both"/>
        <w:rPr>
          <w:rFonts w:ascii="Times New Roman" w:hAnsi="Times New Roman" w:cs="Times New Roman"/>
          <w:sz w:val="24"/>
          <w:szCs w:val="24"/>
        </w:rPr>
      </w:pPr>
    </w:p>
    <w:p w:rsidR="000B0ADF" w:rsidRPr="002137DD" w:rsidRDefault="000B0ADF" w:rsidP="000B0ADF">
      <w:pPr>
        <w:autoSpaceDE w:val="0"/>
        <w:autoSpaceDN w:val="0"/>
        <w:adjustRightInd w:val="0"/>
        <w:spacing w:after="0" w:line="240" w:lineRule="auto"/>
        <w:jc w:val="both"/>
        <w:rPr>
          <w:rFonts w:ascii="Times New Roman" w:hAnsi="Times New Roman" w:cs="Times New Roman"/>
          <w:sz w:val="24"/>
          <w:szCs w:val="24"/>
        </w:rPr>
      </w:pPr>
      <w:r w:rsidRPr="002137DD">
        <w:rPr>
          <w:rFonts w:ascii="Times New Roman" w:hAnsi="Times New Roman" w:cs="Times New Roman"/>
          <w:sz w:val="24"/>
          <w:szCs w:val="24"/>
        </w:rPr>
        <w:t>On November 13, 2015, the Federal Trade Commission’s (FTC) Chief Administrative Law Judge</w:t>
      </w:r>
      <w:r w:rsidR="00A3473F">
        <w:rPr>
          <w:rFonts w:ascii="Times New Roman" w:hAnsi="Times New Roman" w:cs="Times New Roman"/>
          <w:sz w:val="24"/>
          <w:szCs w:val="24"/>
        </w:rPr>
        <w:t>,</w:t>
      </w:r>
      <w:r w:rsidRPr="002137DD">
        <w:rPr>
          <w:rFonts w:ascii="Times New Roman" w:hAnsi="Times New Roman" w:cs="Times New Roman"/>
          <w:sz w:val="24"/>
          <w:szCs w:val="24"/>
        </w:rPr>
        <w:t xml:space="preserve"> D. Michael Chappell</w:t>
      </w:r>
      <w:r w:rsidR="00A3473F">
        <w:rPr>
          <w:rFonts w:ascii="Times New Roman" w:hAnsi="Times New Roman" w:cs="Times New Roman"/>
          <w:sz w:val="24"/>
          <w:szCs w:val="24"/>
        </w:rPr>
        <w:t>,</w:t>
      </w:r>
      <w:r w:rsidRPr="002137DD">
        <w:rPr>
          <w:rFonts w:ascii="Times New Roman" w:hAnsi="Times New Roman" w:cs="Times New Roman"/>
          <w:sz w:val="24"/>
          <w:szCs w:val="24"/>
        </w:rPr>
        <w:t xml:space="preserve"> issued a</w:t>
      </w:r>
      <w:r>
        <w:rPr>
          <w:rFonts w:ascii="Times New Roman" w:hAnsi="Times New Roman" w:cs="Times New Roman"/>
          <w:sz w:val="24"/>
          <w:szCs w:val="24"/>
        </w:rPr>
        <w:t xml:space="preserve"> highly-anticipated </w:t>
      </w:r>
      <w:r w:rsidRPr="002137DD">
        <w:rPr>
          <w:rFonts w:ascii="Times New Roman" w:hAnsi="Times New Roman" w:cs="Times New Roman"/>
          <w:sz w:val="24"/>
          <w:szCs w:val="24"/>
        </w:rPr>
        <w:t>92-page initial decision</w:t>
      </w:r>
      <w:r>
        <w:rPr>
          <w:rFonts w:ascii="Times New Roman" w:hAnsi="Times New Roman" w:cs="Times New Roman"/>
          <w:sz w:val="24"/>
          <w:szCs w:val="24"/>
        </w:rPr>
        <w:t>,</w:t>
      </w:r>
      <w:r w:rsidRPr="002137DD">
        <w:rPr>
          <w:rFonts w:ascii="Times New Roman" w:hAnsi="Times New Roman" w:cs="Times New Roman"/>
          <w:sz w:val="24"/>
          <w:szCs w:val="24"/>
        </w:rPr>
        <w:t xml:space="preserve"> dismissing the FTC’s data security administrative complaint against medical testing company </w:t>
      </w:r>
      <w:proofErr w:type="spellStart"/>
      <w:r w:rsidRPr="002137DD">
        <w:rPr>
          <w:rFonts w:ascii="Times New Roman" w:hAnsi="Times New Roman" w:cs="Times New Roman"/>
          <w:sz w:val="24"/>
          <w:szCs w:val="24"/>
        </w:rPr>
        <w:t>LabMD</w:t>
      </w:r>
      <w:proofErr w:type="spellEnd"/>
      <w:r w:rsidRPr="002137DD">
        <w:rPr>
          <w:rFonts w:ascii="Times New Roman" w:hAnsi="Times New Roman" w:cs="Times New Roman"/>
          <w:sz w:val="24"/>
          <w:szCs w:val="24"/>
        </w:rPr>
        <w:t>, Inc. (</w:t>
      </w:r>
      <w:proofErr w:type="spellStart"/>
      <w:r w:rsidRPr="002137DD">
        <w:rPr>
          <w:rFonts w:ascii="Times New Roman" w:hAnsi="Times New Roman" w:cs="Times New Roman"/>
          <w:sz w:val="24"/>
          <w:szCs w:val="24"/>
        </w:rPr>
        <w:t>LabMD</w:t>
      </w:r>
      <w:proofErr w:type="spellEnd"/>
      <w:r w:rsidRPr="002137DD">
        <w:rPr>
          <w:rFonts w:ascii="Times New Roman" w:hAnsi="Times New Roman" w:cs="Times New Roman"/>
          <w:sz w:val="24"/>
          <w:szCs w:val="24"/>
        </w:rPr>
        <w:t xml:space="preserve">). Judge Chappell rejected the FTC’s </w:t>
      </w:r>
      <w:r>
        <w:rPr>
          <w:rFonts w:ascii="Times New Roman" w:hAnsi="Times New Roman" w:cs="Times New Roman"/>
          <w:sz w:val="24"/>
          <w:szCs w:val="24"/>
        </w:rPr>
        <w:t xml:space="preserve">claim </w:t>
      </w:r>
      <w:r w:rsidRPr="002137DD">
        <w:rPr>
          <w:rFonts w:ascii="Times New Roman" w:hAnsi="Times New Roman" w:cs="Times New Roman"/>
          <w:sz w:val="24"/>
          <w:szCs w:val="24"/>
        </w:rPr>
        <w:t xml:space="preserve">that </w:t>
      </w:r>
      <w:proofErr w:type="spellStart"/>
      <w:r w:rsidRPr="002137DD">
        <w:rPr>
          <w:rFonts w:ascii="Times New Roman" w:hAnsi="Times New Roman" w:cs="Times New Roman"/>
          <w:sz w:val="24"/>
          <w:szCs w:val="24"/>
        </w:rPr>
        <w:t>LabMD</w:t>
      </w:r>
      <w:proofErr w:type="spellEnd"/>
      <w:r w:rsidRPr="002137DD">
        <w:rPr>
          <w:rFonts w:ascii="Times New Roman" w:hAnsi="Times New Roman" w:cs="Times New Roman"/>
          <w:sz w:val="24"/>
          <w:szCs w:val="24"/>
        </w:rPr>
        <w:t xml:space="preserve"> fail</w:t>
      </w:r>
      <w:r>
        <w:rPr>
          <w:rFonts w:ascii="Times New Roman" w:hAnsi="Times New Roman" w:cs="Times New Roman"/>
          <w:sz w:val="24"/>
          <w:szCs w:val="24"/>
        </w:rPr>
        <w:t xml:space="preserve">ed </w:t>
      </w:r>
      <w:r w:rsidRPr="002137DD">
        <w:rPr>
          <w:rFonts w:ascii="Times New Roman" w:hAnsi="Times New Roman" w:cs="Times New Roman"/>
          <w:sz w:val="24"/>
          <w:szCs w:val="24"/>
        </w:rPr>
        <w:t xml:space="preserve">to </w:t>
      </w:r>
      <w:r>
        <w:rPr>
          <w:rFonts w:ascii="Times New Roman" w:hAnsi="Times New Roman" w:cs="Times New Roman"/>
          <w:sz w:val="24"/>
          <w:szCs w:val="24"/>
        </w:rPr>
        <w:t>provide “</w:t>
      </w:r>
      <w:r w:rsidRPr="002137DD">
        <w:rPr>
          <w:rFonts w:ascii="Times New Roman" w:hAnsi="Times New Roman" w:cs="Times New Roman"/>
          <w:sz w:val="24"/>
          <w:szCs w:val="24"/>
        </w:rPr>
        <w:t>reasonable and appropriate</w:t>
      </w:r>
      <w:r>
        <w:rPr>
          <w:rFonts w:ascii="Times New Roman" w:hAnsi="Times New Roman" w:cs="Times New Roman"/>
          <w:sz w:val="24"/>
          <w:szCs w:val="24"/>
        </w:rPr>
        <w:t>”</w:t>
      </w:r>
      <w:r w:rsidRPr="002137DD">
        <w:rPr>
          <w:rFonts w:ascii="Times New Roman" w:hAnsi="Times New Roman" w:cs="Times New Roman"/>
          <w:sz w:val="24"/>
          <w:szCs w:val="24"/>
        </w:rPr>
        <w:t xml:space="preserve"> data security </w:t>
      </w:r>
      <w:r>
        <w:rPr>
          <w:rFonts w:ascii="Times New Roman" w:hAnsi="Times New Roman" w:cs="Times New Roman"/>
          <w:sz w:val="24"/>
          <w:szCs w:val="24"/>
        </w:rPr>
        <w:t>for personal information maintained on its computer networks, constituting</w:t>
      </w:r>
      <w:r w:rsidRPr="002137DD">
        <w:rPr>
          <w:rFonts w:ascii="Times New Roman" w:hAnsi="Times New Roman" w:cs="Times New Roman"/>
          <w:sz w:val="24"/>
          <w:szCs w:val="24"/>
        </w:rPr>
        <w:t xml:space="preserve"> an </w:t>
      </w:r>
      <w:r>
        <w:rPr>
          <w:rFonts w:ascii="Times New Roman" w:hAnsi="Times New Roman" w:cs="Times New Roman"/>
          <w:sz w:val="24"/>
          <w:szCs w:val="24"/>
        </w:rPr>
        <w:t>“</w:t>
      </w:r>
      <w:r w:rsidRPr="002137DD">
        <w:rPr>
          <w:rFonts w:ascii="Times New Roman" w:hAnsi="Times New Roman" w:cs="Times New Roman"/>
          <w:sz w:val="24"/>
          <w:szCs w:val="24"/>
        </w:rPr>
        <w:t>unfair</w:t>
      </w:r>
      <w:r>
        <w:rPr>
          <w:rFonts w:ascii="Times New Roman" w:hAnsi="Times New Roman" w:cs="Times New Roman"/>
          <w:sz w:val="24"/>
          <w:szCs w:val="24"/>
        </w:rPr>
        <w:t xml:space="preserve">” trade practice </w:t>
      </w:r>
      <w:r w:rsidRPr="002137DD">
        <w:rPr>
          <w:rFonts w:ascii="Times New Roman" w:hAnsi="Times New Roman" w:cs="Times New Roman"/>
          <w:sz w:val="24"/>
          <w:szCs w:val="24"/>
        </w:rPr>
        <w:t>under Secti</w:t>
      </w:r>
      <w:r>
        <w:rPr>
          <w:rFonts w:ascii="Times New Roman" w:hAnsi="Times New Roman" w:cs="Times New Roman"/>
          <w:sz w:val="24"/>
          <w:szCs w:val="24"/>
        </w:rPr>
        <w:t xml:space="preserve">on 5 of the </w:t>
      </w:r>
      <w:r w:rsidRPr="002137DD">
        <w:rPr>
          <w:rFonts w:ascii="Times New Roman" w:hAnsi="Times New Roman" w:cs="Times New Roman"/>
          <w:sz w:val="24"/>
          <w:szCs w:val="24"/>
        </w:rPr>
        <w:t>Federal Trade Commission Act</w:t>
      </w:r>
      <w:r>
        <w:rPr>
          <w:rFonts w:ascii="Times New Roman" w:hAnsi="Times New Roman" w:cs="Times New Roman"/>
          <w:sz w:val="24"/>
          <w:szCs w:val="24"/>
        </w:rPr>
        <w:t xml:space="preserve"> (FTC Act). </w:t>
      </w:r>
      <w:r>
        <w:rPr>
          <w:rFonts w:ascii="Times New Roman" w:hAnsi="Times New Roman" w:cs="Times New Roman"/>
          <w:i/>
          <w:sz w:val="24"/>
          <w:szCs w:val="24"/>
        </w:rPr>
        <w:t xml:space="preserve">See </w:t>
      </w:r>
      <w:r>
        <w:rPr>
          <w:rFonts w:ascii="Times New Roman" w:hAnsi="Times New Roman" w:cs="Times New Roman"/>
          <w:sz w:val="24"/>
          <w:szCs w:val="24"/>
        </w:rPr>
        <w:t>15 U.S.C. § 45.</w:t>
      </w:r>
    </w:p>
    <w:p w:rsidR="000B0ADF" w:rsidRDefault="000B0ADF" w:rsidP="000B0ADF">
      <w:pPr>
        <w:autoSpaceDE w:val="0"/>
        <w:autoSpaceDN w:val="0"/>
        <w:adjustRightInd w:val="0"/>
        <w:spacing w:after="0" w:line="240" w:lineRule="auto"/>
        <w:jc w:val="both"/>
        <w:rPr>
          <w:rFonts w:ascii="Times New Roman" w:hAnsi="Times New Roman" w:cs="Times New Roman"/>
          <w:sz w:val="24"/>
          <w:szCs w:val="24"/>
        </w:rPr>
      </w:pPr>
    </w:p>
    <w:p w:rsidR="000B0ADF" w:rsidRDefault="000B0ADF" w:rsidP="000B0A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5 of the FTC Act</w:t>
      </w:r>
      <w:r w:rsidRPr="002137DD">
        <w:rPr>
          <w:rFonts w:ascii="Times New Roman" w:hAnsi="Times New Roman" w:cs="Times New Roman"/>
          <w:sz w:val="24"/>
          <w:szCs w:val="24"/>
        </w:rPr>
        <w:t xml:space="preserve"> </w:t>
      </w:r>
      <w:r>
        <w:rPr>
          <w:rFonts w:ascii="Times New Roman" w:hAnsi="Times New Roman" w:cs="Times New Roman"/>
          <w:sz w:val="24"/>
          <w:szCs w:val="24"/>
        </w:rPr>
        <w:t xml:space="preserve">provides that the FTC has no authority to deem an act or practice “unfair” unless: (1) </w:t>
      </w:r>
      <w:r w:rsidRPr="00094A99">
        <w:rPr>
          <w:rFonts w:ascii="Times New Roman" w:hAnsi="Times New Roman" w:cs="Times New Roman"/>
          <w:sz w:val="24"/>
          <w:szCs w:val="24"/>
        </w:rPr>
        <w:t xml:space="preserve">the act or practice causes or is likely to cause </w:t>
      </w:r>
      <w:r>
        <w:rPr>
          <w:rFonts w:ascii="Times New Roman" w:hAnsi="Times New Roman" w:cs="Times New Roman"/>
          <w:sz w:val="24"/>
          <w:szCs w:val="24"/>
        </w:rPr>
        <w:t xml:space="preserve">substantial injury to consumers, (2) the injury </w:t>
      </w:r>
      <w:r w:rsidRPr="00094A99">
        <w:rPr>
          <w:rFonts w:ascii="Times New Roman" w:hAnsi="Times New Roman" w:cs="Times New Roman"/>
          <w:sz w:val="24"/>
          <w:szCs w:val="24"/>
        </w:rPr>
        <w:t>is not reasonably avoidable by consumers themselves</w:t>
      </w:r>
      <w:r>
        <w:rPr>
          <w:rFonts w:ascii="Times New Roman" w:hAnsi="Times New Roman" w:cs="Times New Roman"/>
          <w:sz w:val="24"/>
          <w:szCs w:val="24"/>
        </w:rPr>
        <w:t>,</w:t>
      </w:r>
      <w:r w:rsidRPr="00094A99">
        <w:rPr>
          <w:rFonts w:ascii="Times New Roman" w:hAnsi="Times New Roman" w:cs="Times New Roman"/>
          <w:sz w:val="24"/>
          <w:szCs w:val="24"/>
        </w:rPr>
        <w:t xml:space="preserve"> and </w:t>
      </w:r>
      <w:r>
        <w:rPr>
          <w:rFonts w:ascii="Times New Roman" w:hAnsi="Times New Roman" w:cs="Times New Roman"/>
          <w:sz w:val="24"/>
          <w:szCs w:val="24"/>
        </w:rPr>
        <w:t>(3) the injury is</w:t>
      </w:r>
      <w:r w:rsidRPr="00094A99">
        <w:rPr>
          <w:rFonts w:ascii="Times New Roman" w:hAnsi="Times New Roman" w:cs="Times New Roman"/>
          <w:sz w:val="24"/>
          <w:szCs w:val="24"/>
        </w:rPr>
        <w:t xml:space="preserve"> not outweighed by countervailing benefits </w:t>
      </w:r>
      <w:r>
        <w:rPr>
          <w:rFonts w:ascii="Times New Roman" w:hAnsi="Times New Roman" w:cs="Times New Roman"/>
          <w:sz w:val="24"/>
          <w:szCs w:val="24"/>
        </w:rPr>
        <w:t>to consumers or to competition.</w:t>
      </w:r>
      <w:r w:rsidRPr="00094A99">
        <w:rPr>
          <w:rFonts w:ascii="Times New Roman" w:hAnsi="Times New Roman" w:cs="Times New Roman"/>
          <w:sz w:val="24"/>
          <w:szCs w:val="24"/>
        </w:rPr>
        <w:t xml:space="preserve"> </w:t>
      </w:r>
      <w:proofErr w:type="gramStart"/>
      <w:r>
        <w:rPr>
          <w:rFonts w:ascii="Times New Roman" w:hAnsi="Times New Roman" w:cs="Times New Roman"/>
          <w:sz w:val="24"/>
          <w:szCs w:val="24"/>
        </w:rPr>
        <w:t>15 U.S.C. § 45(n).</w:t>
      </w:r>
      <w:proofErr w:type="gramEnd"/>
      <w:r>
        <w:rPr>
          <w:rFonts w:ascii="Times New Roman" w:hAnsi="Times New Roman" w:cs="Times New Roman"/>
          <w:sz w:val="24"/>
          <w:szCs w:val="24"/>
        </w:rPr>
        <w:t xml:space="preserve"> Judge Chappell </w:t>
      </w:r>
      <w:r w:rsidRPr="002137DD">
        <w:rPr>
          <w:rFonts w:ascii="Times New Roman" w:hAnsi="Times New Roman" w:cs="Times New Roman"/>
          <w:sz w:val="24"/>
          <w:szCs w:val="24"/>
        </w:rPr>
        <w:t xml:space="preserve">ruled that the FTC failed to demonstrate a “likely substantial injury” to consumers as a result of </w:t>
      </w:r>
      <w:proofErr w:type="spellStart"/>
      <w:r w:rsidRPr="002137DD">
        <w:rPr>
          <w:rFonts w:ascii="Times New Roman" w:hAnsi="Times New Roman" w:cs="Times New Roman"/>
          <w:sz w:val="24"/>
          <w:szCs w:val="24"/>
        </w:rPr>
        <w:t>LabMD’s</w:t>
      </w:r>
      <w:proofErr w:type="spellEnd"/>
      <w:r w:rsidRPr="002137DD">
        <w:rPr>
          <w:rFonts w:ascii="Times New Roman" w:hAnsi="Times New Roman" w:cs="Times New Roman"/>
          <w:sz w:val="24"/>
          <w:szCs w:val="24"/>
        </w:rPr>
        <w:t xml:space="preserve"> alleged</w:t>
      </w:r>
      <w:r>
        <w:rPr>
          <w:rFonts w:ascii="Times New Roman" w:hAnsi="Times New Roman" w:cs="Times New Roman"/>
          <w:sz w:val="24"/>
          <w:szCs w:val="24"/>
        </w:rPr>
        <w:t xml:space="preserve"> unfair data security practices and, at best, only demonstrated a possibility (but no probability or likelihood) of harm.</w:t>
      </w:r>
      <w:r w:rsidRPr="002137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16D">
        <w:rPr>
          <w:rFonts w:ascii="Times New Roman" w:hAnsi="Times New Roman" w:cs="Times New Roman"/>
          <w:sz w:val="24"/>
          <w:szCs w:val="24"/>
        </w:rPr>
        <w:t xml:space="preserve">Judge Chappell </w:t>
      </w:r>
      <w:r>
        <w:rPr>
          <w:rFonts w:ascii="Times New Roman" w:hAnsi="Times New Roman" w:cs="Times New Roman"/>
          <w:sz w:val="24"/>
          <w:szCs w:val="24"/>
        </w:rPr>
        <w:t xml:space="preserve">further reasoned </w:t>
      </w:r>
      <w:r w:rsidRPr="003A016D">
        <w:rPr>
          <w:rFonts w:ascii="Times New Roman" w:hAnsi="Times New Roman" w:cs="Times New Roman"/>
          <w:sz w:val="24"/>
          <w:szCs w:val="24"/>
        </w:rPr>
        <w:t xml:space="preserve">that, </w:t>
      </w:r>
      <w:r>
        <w:rPr>
          <w:rFonts w:ascii="Times New Roman" w:hAnsi="Times New Roman" w:cs="Times New Roman"/>
          <w:sz w:val="24"/>
          <w:szCs w:val="24"/>
        </w:rPr>
        <w:t>“</w:t>
      </w:r>
      <w:r w:rsidRPr="003A016D">
        <w:rPr>
          <w:rFonts w:ascii="Times New Roman" w:hAnsi="Times New Roman" w:cs="Times New Roman"/>
          <w:sz w:val="24"/>
          <w:szCs w:val="24"/>
        </w:rPr>
        <w:t xml:space="preserve">to impose liability for unfair conduct under Section 5(a) of the FTC Act, where there is no proof of actual injury to any consumer, based only on </w:t>
      </w:r>
      <w:r>
        <w:rPr>
          <w:rFonts w:ascii="Times New Roman" w:hAnsi="Times New Roman" w:cs="Times New Roman"/>
          <w:sz w:val="24"/>
          <w:szCs w:val="24"/>
        </w:rPr>
        <w:t>an unspecified and theoretical ‘risk’</w:t>
      </w:r>
      <w:r w:rsidRPr="003A016D">
        <w:rPr>
          <w:rFonts w:ascii="Times New Roman" w:hAnsi="Times New Roman" w:cs="Times New Roman"/>
          <w:sz w:val="24"/>
          <w:szCs w:val="24"/>
        </w:rPr>
        <w:t xml:space="preserve"> of a future data breach and identity theft injury, would require unacceptable speculation and would vitiat</w:t>
      </w:r>
      <w:r>
        <w:rPr>
          <w:rFonts w:ascii="Times New Roman" w:hAnsi="Times New Roman" w:cs="Times New Roman"/>
          <w:sz w:val="24"/>
          <w:szCs w:val="24"/>
        </w:rPr>
        <w:t>e the statutory requirement of ‘</w:t>
      </w:r>
      <w:r w:rsidRPr="003A016D">
        <w:rPr>
          <w:rFonts w:ascii="Times New Roman" w:hAnsi="Times New Roman" w:cs="Times New Roman"/>
          <w:sz w:val="24"/>
          <w:szCs w:val="24"/>
        </w:rPr>
        <w:t>likely</w:t>
      </w:r>
      <w:r>
        <w:rPr>
          <w:rFonts w:ascii="Times New Roman" w:hAnsi="Times New Roman" w:cs="Times New Roman"/>
          <w:sz w:val="24"/>
          <w:szCs w:val="24"/>
        </w:rPr>
        <w:t>’</w:t>
      </w:r>
      <w:r w:rsidRPr="003A016D">
        <w:rPr>
          <w:rFonts w:ascii="Times New Roman" w:hAnsi="Times New Roman" w:cs="Times New Roman"/>
          <w:sz w:val="24"/>
          <w:szCs w:val="24"/>
        </w:rPr>
        <w:t xml:space="preserve"> substantial consumer injury.</w:t>
      </w:r>
      <w:r>
        <w:rPr>
          <w:rFonts w:ascii="Times New Roman" w:hAnsi="Times New Roman" w:cs="Times New Roman"/>
          <w:sz w:val="24"/>
          <w:szCs w:val="24"/>
        </w:rPr>
        <w:t xml:space="preserve">” </w:t>
      </w:r>
      <w:r w:rsidRPr="003A016D">
        <w:rPr>
          <w:rFonts w:ascii="Times New Roman" w:hAnsi="Times New Roman" w:cs="Times New Roman"/>
          <w:sz w:val="24"/>
          <w:szCs w:val="24"/>
        </w:rPr>
        <w:t>Judge Chappe</w:t>
      </w:r>
      <w:r>
        <w:rPr>
          <w:rFonts w:ascii="Times New Roman" w:hAnsi="Times New Roman" w:cs="Times New Roman"/>
          <w:sz w:val="24"/>
          <w:szCs w:val="24"/>
        </w:rPr>
        <w:t>ll’s</w:t>
      </w:r>
      <w:r w:rsidRPr="00F66860">
        <w:rPr>
          <w:rFonts w:ascii="Times New Roman" w:hAnsi="Times New Roman" w:cs="Times New Roman"/>
          <w:sz w:val="24"/>
          <w:szCs w:val="24"/>
        </w:rPr>
        <w:t xml:space="preserve"> ruling</w:t>
      </w:r>
      <w:r>
        <w:rPr>
          <w:rFonts w:ascii="Times New Roman" w:hAnsi="Times New Roman" w:cs="Times New Roman"/>
          <w:sz w:val="24"/>
          <w:szCs w:val="24"/>
        </w:rPr>
        <w:t xml:space="preserve"> makes clear his belief that the FTC does not have unrestricted </w:t>
      </w:r>
      <w:r w:rsidRPr="00F66860">
        <w:rPr>
          <w:rFonts w:ascii="Times New Roman" w:hAnsi="Times New Roman" w:cs="Times New Roman"/>
          <w:sz w:val="24"/>
          <w:szCs w:val="24"/>
        </w:rPr>
        <w:t xml:space="preserve">enforcement </w:t>
      </w:r>
      <w:r>
        <w:rPr>
          <w:rFonts w:ascii="Times New Roman" w:hAnsi="Times New Roman" w:cs="Times New Roman"/>
          <w:sz w:val="24"/>
          <w:szCs w:val="24"/>
        </w:rPr>
        <w:t xml:space="preserve">authority regarding alleged “unfair” </w:t>
      </w:r>
      <w:r w:rsidRPr="00F66860">
        <w:rPr>
          <w:rFonts w:ascii="Times New Roman" w:hAnsi="Times New Roman" w:cs="Times New Roman"/>
          <w:sz w:val="24"/>
          <w:szCs w:val="24"/>
        </w:rPr>
        <w:t>data security</w:t>
      </w:r>
      <w:r>
        <w:rPr>
          <w:rFonts w:ascii="Times New Roman" w:hAnsi="Times New Roman" w:cs="Times New Roman"/>
          <w:sz w:val="24"/>
          <w:szCs w:val="24"/>
        </w:rPr>
        <w:t xml:space="preserve"> practices.  </w:t>
      </w:r>
    </w:p>
    <w:p w:rsidR="000B0ADF" w:rsidRDefault="000B0ADF" w:rsidP="000B0ADF">
      <w:pPr>
        <w:autoSpaceDE w:val="0"/>
        <w:autoSpaceDN w:val="0"/>
        <w:adjustRightInd w:val="0"/>
        <w:spacing w:after="0" w:line="240" w:lineRule="auto"/>
        <w:jc w:val="both"/>
        <w:rPr>
          <w:rFonts w:ascii="Times New Roman" w:hAnsi="Times New Roman" w:cs="Times New Roman"/>
          <w:sz w:val="24"/>
          <w:szCs w:val="24"/>
        </w:rPr>
      </w:pPr>
    </w:p>
    <w:p w:rsidR="000B0ADF" w:rsidRPr="00A3473F" w:rsidRDefault="000B0ADF" w:rsidP="000B0A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November 24, 2015, the FTC filed a notice of appeal of Judge Chappell’s initial decision before the full FTC, which will review the matter </w:t>
      </w:r>
      <w:r>
        <w:rPr>
          <w:rFonts w:ascii="Times New Roman" w:hAnsi="Times New Roman" w:cs="Times New Roman"/>
          <w:i/>
          <w:sz w:val="24"/>
          <w:szCs w:val="24"/>
        </w:rPr>
        <w:t>de novo</w:t>
      </w:r>
      <w:r>
        <w:rPr>
          <w:rFonts w:ascii="Times New Roman" w:hAnsi="Times New Roman" w:cs="Times New Roman"/>
          <w:sz w:val="24"/>
          <w:szCs w:val="24"/>
        </w:rPr>
        <w:t xml:space="preserve">.  If upheld, Judge Chappell’s ruling may provide companies with potential grounds to challenge FTC’s authority in future data </w:t>
      </w:r>
      <w:r w:rsidRPr="00A3473F">
        <w:rPr>
          <w:rFonts w:ascii="Times New Roman" w:hAnsi="Times New Roman" w:cs="Times New Roman"/>
          <w:sz w:val="24"/>
          <w:szCs w:val="24"/>
        </w:rPr>
        <w:t xml:space="preserve">security enforcement actions. The text of Judge Chappell’s initial decision can be found here: </w:t>
      </w:r>
      <w:hyperlink r:id="rId9" w:history="1">
        <w:r w:rsidRPr="00A3473F">
          <w:rPr>
            <w:rStyle w:val="Hyperlink"/>
            <w:rFonts w:ascii="Times New Roman" w:hAnsi="Times New Roman" w:cs="Times New Roman"/>
            <w:sz w:val="24"/>
            <w:szCs w:val="24"/>
          </w:rPr>
          <w:t>https://www.ftc.gov/system/files/documents/cases/151113labmd_decision.pdf</w:t>
        </w:r>
      </w:hyperlink>
      <w:r w:rsidRPr="00A3473F">
        <w:rPr>
          <w:rFonts w:ascii="Times New Roman" w:hAnsi="Times New Roman" w:cs="Times New Roman"/>
          <w:sz w:val="24"/>
          <w:szCs w:val="24"/>
        </w:rPr>
        <w:t>.</w:t>
      </w:r>
    </w:p>
    <w:p w:rsidR="000B0ADF" w:rsidRDefault="000B0ADF" w:rsidP="000B0ADF">
      <w:pPr>
        <w:autoSpaceDE w:val="0"/>
        <w:autoSpaceDN w:val="0"/>
        <w:adjustRightInd w:val="0"/>
        <w:spacing w:after="0" w:line="240" w:lineRule="auto"/>
        <w:jc w:val="both"/>
        <w:rPr>
          <w:rFonts w:ascii="Times New Roman" w:hAnsi="Times New Roman" w:cs="Times New Roman"/>
          <w:sz w:val="24"/>
          <w:szCs w:val="24"/>
        </w:rPr>
      </w:pPr>
    </w:p>
    <w:p w:rsidR="000B0ADF" w:rsidRPr="00FD6BC2" w:rsidRDefault="00843786" w:rsidP="000B0ADF">
      <w:pPr>
        <w:spacing w:line="240" w:lineRule="auto"/>
        <w:rPr>
          <w:rFonts w:ascii="Times New Roman" w:hAnsi="Times New Roman" w:cs="Times New Roman"/>
          <w:b/>
          <w:sz w:val="24"/>
          <w:szCs w:val="24"/>
        </w:rPr>
      </w:pPr>
      <w:r>
        <w:rPr>
          <w:rFonts w:ascii="Times New Roman" w:hAnsi="Times New Roman" w:cs="Times New Roman"/>
          <w:sz w:val="24"/>
          <w:szCs w:val="24"/>
        </w:rPr>
        <w:t>B</w:t>
      </w:r>
      <w:r w:rsidR="000B0ADF" w:rsidRPr="00843786">
        <w:rPr>
          <w:rFonts w:ascii="Times New Roman" w:hAnsi="Times New Roman" w:cs="Times New Roman"/>
          <w:sz w:val="24"/>
          <w:szCs w:val="24"/>
        </w:rPr>
        <w:t>y:</w:t>
      </w:r>
      <w:r w:rsidR="000B0ADF">
        <w:rPr>
          <w:rFonts w:ascii="Times New Roman" w:hAnsi="Times New Roman" w:cs="Times New Roman"/>
          <w:b/>
          <w:sz w:val="24"/>
          <w:szCs w:val="24"/>
        </w:rPr>
        <w:t xml:space="preserve"> </w:t>
      </w:r>
      <w:r w:rsidR="000B0ADF" w:rsidRPr="000B0ADF">
        <w:rPr>
          <w:rFonts w:ascii="Times New Roman" w:hAnsi="Times New Roman" w:cs="Times New Roman"/>
          <w:sz w:val="24"/>
          <w:szCs w:val="24"/>
        </w:rPr>
        <w:t xml:space="preserve">Michael L. </w:t>
      </w:r>
      <w:proofErr w:type="spellStart"/>
      <w:r w:rsidR="000B0ADF" w:rsidRPr="000B0ADF">
        <w:rPr>
          <w:rFonts w:ascii="Times New Roman" w:hAnsi="Times New Roman" w:cs="Times New Roman"/>
          <w:sz w:val="24"/>
          <w:szCs w:val="24"/>
        </w:rPr>
        <w:t>Ehren</w:t>
      </w:r>
      <w:proofErr w:type="spellEnd"/>
      <w:r w:rsidR="000B0ADF" w:rsidRPr="000B0ADF">
        <w:rPr>
          <w:rFonts w:ascii="Times New Roman" w:hAnsi="Times New Roman" w:cs="Times New Roman"/>
          <w:sz w:val="24"/>
          <w:szCs w:val="24"/>
        </w:rPr>
        <w:t>, Esq.</w:t>
      </w:r>
      <w:r w:rsidR="000B0ADF" w:rsidRPr="00C70D58">
        <w:rPr>
          <w:rFonts w:ascii="Times New Roman" w:hAnsi="Times New Roman" w:cs="Times New Roman"/>
          <w:sz w:val="24"/>
          <w:szCs w:val="24"/>
        </w:rPr>
        <w:t xml:space="preserve"> </w:t>
      </w:r>
    </w:p>
    <w:p w:rsidR="000B0ADF" w:rsidRDefault="000B0ADF" w:rsidP="007920F4">
      <w:pPr>
        <w:spacing w:after="0" w:line="240" w:lineRule="auto"/>
        <w:jc w:val="center"/>
        <w:rPr>
          <w:rFonts w:ascii="Times New Roman" w:hAnsi="Times New Roman" w:cs="Times New Roman"/>
          <w:b/>
          <w:sz w:val="24"/>
          <w:szCs w:val="24"/>
        </w:rPr>
      </w:pPr>
    </w:p>
    <w:p w:rsidR="000B0ADF" w:rsidRDefault="000B0ADF" w:rsidP="007920F4">
      <w:pPr>
        <w:spacing w:after="0" w:line="240" w:lineRule="auto"/>
        <w:jc w:val="center"/>
        <w:rPr>
          <w:rFonts w:ascii="Times New Roman" w:hAnsi="Times New Roman" w:cs="Times New Roman"/>
          <w:b/>
          <w:sz w:val="24"/>
          <w:szCs w:val="24"/>
        </w:rPr>
      </w:pPr>
    </w:p>
    <w:p w:rsidR="000B0ADF" w:rsidRDefault="000B0ADF" w:rsidP="007920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LIFE SCIENCES</w:t>
      </w:r>
    </w:p>
    <w:p w:rsidR="000B0ADF" w:rsidRDefault="000B0ADF" w:rsidP="007920F4">
      <w:pPr>
        <w:spacing w:after="0" w:line="240" w:lineRule="auto"/>
        <w:jc w:val="center"/>
        <w:rPr>
          <w:rFonts w:ascii="Times New Roman" w:hAnsi="Times New Roman" w:cs="Times New Roman"/>
          <w:b/>
          <w:sz w:val="24"/>
          <w:szCs w:val="24"/>
        </w:rPr>
      </w:pPr>
    </w:p>
    <w:p w:rsidR="000B0ADF" w:rsidRPr="000B0ADF" w:rsidRDefault="000B0ADF" w:rsidP="000B0ADF">
      <w:pPr>
        <w:spacing w:after="0" w:line="240" w:lineRule="auto"/>
        <w:jc w:val="center"/>
        <w:rPr>
          <w:rFonts w:ascii="Times New Roman" w:hAnsi="Times New Roman" w:cs="Times New Roman"/>
          <w:b/>
          <w:sz w:val="24"/>
          <w:szCs w:val="24"/>
        </w:rPr>
      </w:pPr>
      <w:r w:rsidRPr="000B0ADF">
        <w:rPr>
          <w:rFonts w:ascii="Times New Roman" w:hAnsi="Times New Roman" w:cs="Times New Roman"/>
          <w:b/>
          <w:sz w:val="24"/>
          <w:szCs w:val="24"/>
        </w:rPr>
        <w:t>CDC Publishes Draft Opioid Prescribing Guidelines</w:t>
      </w:r>
    </w:p>
    <w:p w:rsidR="000B0ADF" w:rsidRPr="000B0ADF" w:rsidRDefault="000B0ADF" w:rsidP="000B0ADF">
      <w:pPr>
        <w:spacing w:after="0" w:line="240" w:lineRule="auto"/>
        <w:jc w:val="center"/>
        <w:rPr>
          <w:rFonts w:ascii="Times New Roman" w:hAnsi="Times New Roman" w:cs="Times New Roman"/>
          <w:b/>
          <w:sz w:val="24"/>
          <w:szCs w:val="24"/>
        </w:rPr>
      </w:pPr>
      <w:r w:rsidRPr="000B0ADF">
        <w:rPr>
          <w:rFonts w:ascii="Times New Roman" w:hAnsi="Times New Roman" w:cs="Times New Roman"/>
          <w:b/>
          <w:sz w:val="24"/>
          <w:szCs w:val="24"/>
        </w:rPr>
        <w:t xml:space="preserve"> </w:t>
      </w:r>
    </w:p>
    <w:p w:rsidR="000B0ADF" w:rsidRPr="000B0ADF" w:rsidRDefault="000B0ADF" w:rsidP="000B0ADF">
      <w:pPr>
        <w:spacing w:after="0" w:line="240" w:lineRule="auto"/>
        <w:jc w:val="both"/>
        <w:rPr>
          <w:rFonts w:ascii="Times New Roman" w:hAnsi="Times New Roman" w:cs="Times New Roman"/>
          <w:sz w:val="24"/>
          <w:szCs w:val="24"/>
        </w:rPr>
      </w:pPr>
      <w:r w:rsidRPr="000B0ADF">
        <w:rPr>
          <w:rFonts w:ascii="Times New Roman" w:hAnsi="Times New Roman" w:cs="Times New Roman"/>
          <w:sz w:val="24"/>
          <w:szCs w:val="24"/>
        </w:rPr>
        <w:t xml:space="preserve">On December 15, 2015, The Centers for Disease Control and Prevention (“CDC”) released draft guidelines for prescribing opioids for chronic pain. The draft guidelines are aimed at providing primary care providers with evidence-based information regarding patients who need help with pain. The draft guidelines are applicable only for patients who are eighteen years or older with chronic pain unrelated to active cancer treatment, and outside of palliative and end-of-life care. </w:t>
      </w:r>
      <w:r w:rsidRPr="000B0ADF">
        <w:rPr>
          <w:rFonts w:ascii="Times New Roman" w:hAnsi="Times New Roman" w:cs="Times New Roman"/>
          <w:sz w:val="24"/>
          <w:szCs w:val="24"/>
        </w:rPr>
        <w:lastRenderedPageBreak/>
        <w:t>The notice in the Federal Register seeks comments on the draft guidelines and also points the public to previously-unreleased documents.</w:t>
      </w:r>
    </w:p>
    <w:p w:rsidR="000B0ADF" w:rsidRPr="000B0ADF" w:rsidRDefault="000B0ADF" w:rsidP="000B0ADF">
      <w:pPr>
        <w:spacing w:after="0" w:line="240" w:lineRule="auto"/>
        <w:jc w:val="both"/>
        <w:rPr>
          <w:rFonts w:ascii="Times New Roman" w:hAnsi="Times New Roman" w:cs="Times New Roman"/>
          <w:sz w:val="24"/>
          <w:szCs w:val="24"/>
        </w:rPr>
      </w:pPr>
      <w:r w:rsidRPr="000B0ADF">
        <w:rPr>
          <w:rFonts w:ascii="Times New Roman" w:hAnsi="Times New Roman" w:cs="Times New Roman"/>
          <w:sz w:val="24"/>
          <w:szCs w:val="24"/>
        </w:rPr>
        <w:t xml:space="preserve"> </w:t>
      </w:r>
    </w:p>
    <w:p w:rsidR="00A3473F" w:rsidRDefault="000B0ADF" w:rsidP="00A3473F">
      <w:pPr>
        <w:spacing w:after="0" w:line="240" w:lineRule="auto"/>
        <w:rPr>
          <w:rFonts w:ascii="Times New Roman" w:hAnsi="Times New Roman" w:cs="Times New Roman"/>
          <w:sz w:val="24"/>
          <w:szCs w:val="24"/>
        </w:rPr>
      </w:pPr>
      <w:r w:rsidRPr="000B0ADF">
        <w:rPr>
          <w:rFonts w:ascii="Times New Roman" w:hAnsi="Times New Roman" w:cs="Times New Roman"/>
          <w:sz w:val="24"/>
          <w:szCs w:val="24"/>
        </w:rPr>
        <w:t>The draft guidelines can be v</w:t>
      </w:r>
      <w:r w:rsidR="00A3473F">
        <w:rPr>
          <w:rFonts w:ascii="Times New Roman" w:hAnsi="Times New Roman" w:cs="Times New Roman"/>
          <w:sz w:val="24"/>
          <w:szCs w:val="24"/>
        </w:rPr>
        <w:t xml:space="preserve">iewed at the following website: </w:t>
      </w:r>
    </w:p>
    <w:p w:rsidR="00A3473F" w:rsidRDefault="00A3473F" w:rsidP="00A3473F">
      <w:pPr>
        <w:spacing w:after="0" w:line="240" w:lineRule="auto"/>
        <w:rPr>
          <w:rFonts w:ascii="Times New Roman" w:hAnsi="Times New Roman" w:cs="Times New Roman"/>
          <w:sz w:val="24"/>
          <w:szCs w:val="24"/>
        </w:rPr>
      </w:pPr>
    </w:p>
    <w:p w:rsidR="000B0ADF" w:rsidRPr="000B0ADF" w:rsidRDefault="000B0ADF" w:rsidP="00A3473F">
      <w:pPr>
        <w:spacing w:after="0" w:line="240" w:lineRule="auto"/>
        <w:rPr>
          <w:rFonts w:ascii="Times New Roman" w:hAnsi="Times New Roman" w:cs="Times New Roman"/>
          <w:sz w:val="24"/>
          <w:szCs w:val="24"/>
        </w:rPr>
      </w:pPr>
      <w:r w:rsidRPr="000B0ADF">
        <w:rPr>
          <w:rFonts w:ascii="Times New Roman" w:hAnsi="Times New Roman" w:cs="Times New Roman"/>
          <w:sz w:val="24"/>
          <w:szCs w:val="24"/>
        </w:rPr>
        <w:t>http://www.regulations.gov/#!documentDetail;D=CDC-2015-0112-0002</w:t>
      </w:r>
    </w:p>
    <w:p w:rsidR="000B0ADF" w:rsidRDefault="000B0ADF" w:rsidP="007920F4">
      <w:pPr>
        <w:spacing w:after="0" w:line="240" w:lineRule="auto"/>
        <w:jc w:val="center"/>
        <w:rPr>
          <w:rFonts w:ascii="Times New Roman" w:hAnsi="Times New Roman" w:cs="Times New Roman"/>
          <w:b/>
          <w:sz w:val="24"/>
          <w:szCs w:val="24"/>
        </w:rPr>
      </w:pPr>
    </w:p>
    <w:p w:rsidR="00A3473F" w:rsidRPr="00A3473F" w:rsidRDefault="00A3473F" w:rsidP="00A34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Reporter b</w:t>
      </w:r>
      <w:r w:rsidRPr="00A3473F">
        <w:rPr>
          <w:rFonts w:ascii="Times New Roman" w:hAnsi="Times New Roman" w:cs="Times New Roman"/>
          <w:sz w:val="24"/>
          <w:szCs w:val="24"/>
        </w:rPr>
        <w:t>y: Kevin Dewar, Esq.</w:t>
      </w:r>
    </w:p>
    <w:p w:rsidR="00A3473F" w:rsidRDefault="00A3473F" w:rsidP="007920F4">
      <w:pPr>
        <w:spacing w:after="0" w:line="240" w:lineRule="auto"/>
        <w:jc w:val="center"/>
        <w:rPr>
          <w:rFonts w:ascii="Times New Roman" w:hAnsi="Times New Roman" w:cs="Times New Roman"/>
          <w:b/>
          <w:sz w:val="24"/>
          <w:szCs w:val="24"/>
        </w:rPr>
      </w:pPr>
    </w:p>
    <w:p w:rsidR="007920F4" w:rsidRDefault="007920F4" w:rsidP="007920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 HEALTH</w:t>
      </w:r>
    </w:p>
    <w:p w:rsidR="007920F4" w:rsidRPr="007920F4" w:rsidRDefault="007920F4" w:rsidP="007920F4">
      <w:pPr>
        <w:spacing w:after="0" w:line="240" w:lineRule="auto"/>
        <w:jc w:val="center"/>
        <w:rPr>
          <w:rFonts w:ascii="Times New Roman" w:hAnsi="Times New Roman" w:cs="Times New Roman"/>
          <w:b/>
          <w:sz w:val="24"/>
          <w:szCs w:val="24"/>
        </w:rPr>
      </w:pPr>
    </w:p>
    <w:p w:rsidR="007920F4" w:rsidRPr="007920F4" w:rsidRDefault="009E6709" w:rsidP="007920F4">
      <w:pPr>
        <w:spacing w:after="0" w:line="240" w:lineRule="auto"/>
        <w:jc w:val="both"/>
        <w:rPr>
          <w:rFonts w:ascii="Times New Roman" w:hAnsi="Times New Roman" w:cs="Times New Roman"/>
          <w:bCs/>
          <w:sz w:val="24"/>
          <w:szCs w:val="24"/>
        </w:rPr>
      </w:pPr>
      <w:hyperlink r:id="rId10" w:tgtFrame="_blank" w:history="1">
        <w:r w:rsidR="007920F4" w:rsidRPr="007920F4">
          <w:rPr>
            <w:rStyle w:val="Hyperlink"/>
            <w:rFonts w:ascii="Times New Roman" w:hAnsi="Times New Roman" w:cs="Times New Roman"/>
            <w:b/>
            <w:bCs/>
            <w:sz w:val="24"/>
            <w:szCs w:val="24"/>
          </w:rPr>
          <w:t>Webinar: Healthy People 2020 Law and Health Policy Project</w:t>
        </w:r>
        <w:r w:rsidR="007920F4" w:rsidRPr="007920F4">
          <w:rPr>
            <w:rStyle w:val="Hyperlink"/>
            <w:rFonts w:ascii="Times New Roman" w:hAnsi="Times New Roman" w:cs="Times New Roman"/>
            <w:bCs/>
            <w:sz w:val="24"/>
            <w:szCs w:val="24"/>
          </w:rPr>
          <w:t>.</w:t>
        </w:r>
      </w:hyperlink>
      <w:r w:rsidR="007920F4" w:rsidRPr="007920F4">
        <w:rPr>
          <w:rFonts w:ascii="Times New Roman" w:hAnsi="Times New Roman" w:cs="Times New Roman"/>
          <w:bCs/>
          <w:sz w:val="24"/>
          <w:szCs w:val="24"/>
        </w:rPr>
        <w:t xml:space="preserve"> The American Bar Association Health Law Section’s Public Health and Policy Interest Group, along with PHLP and HHS’s Office of Disease Prevention and Health Promotion, are offering a complementary three-part webinar series.</w:t>
      </w:r>
      <w:r w:rsidR="00DA5ADD">
        <w:rPr>
          <w:rFonts w:ascii="Times New Roman" w:hAnsi="Times New Roman" w:cs="Times New Roman"/>
          <w:bCs/>
          <w:sz w:val="24"/>
          <w:szCs w:val="24"/>
        </w:rPr>
        <w:t xml:space="preserve"> </w:t>
      </w:r>
      <w:r w:rsidR="007920F4" w:rsidRPr="007920F4">
        <w:rPr>
          <w:rFonts w:ascii="Times New Roman" w:hAnsi="Times New Roman" w:cs="Times New Roman"/>
          <w:bCs/>
          <w:sz w:val="24"/>
          <w:szCs w:val="24"/>
        </w:rPr>
        <w:t xml:space="preserve">The second webinar in the series, </w:t>
      </w:r>
      <w:r w:rsidR="007920F4" w:rsidRPr="007920F4">
        <w:rPr>
          <w:rFonts w:ascii="Times New Roman" w:hAnsi="Times New Roman" w:cs="Times New Roman"/>
          <w:bCs/>
          <w:i/>
          <w:iCs/>
          <w:sz w:val="24"/>
          <w:szCs w:val="24"/>
        </w:rPr>
        <w:t xml:space="preserve">The Healthy People 2020 Law and Policy Project: A Focus on Older </w:t>
      </w:r>
      <w:proofErr w:type="gramStart"/>
      <w:r w:rsidR="007920F4" w:rsidRPr="007920F4">
        <w:rPr>
          <w:rFonts w:ascii="Times New Roman" w:hAnsi="Times New Roman" w:cs="Times New Roman"/>
          <w:bCs/>
          <w:i/>
          <w:iCs/>
          <w:sz w:val="24"/>
          <w:szCs w:val="24"/>
        </w:rPr>
        <w:t>Adults</w:t>
      </w:r>
      <w:r w:rsidR="007920F4" w:rsidRPr="007920F4">
        <w:rPr>
          <w:rFonts w:ascii="Times New Roman" w:hAnsi="Times New Roman" w:cs="Times New Roman"/>
          <w:bCs/>
          <w:sz w:val="24"/>
          <w:szCs w:val="24"/>
        </w:rPr>
        <w:t>,</w:t>
      </w:r>
      <w:proofErr w:type="gramEnd"/>
      <w:r w:rsidR="007920F4" w:rsidRPr="007920F4">
        <w:rPr>
          <w:rFonts w:ascii="Times New Roman" w:hAnsi="Times New Roman" w:cs="Times New Roman"/>
          <w:bCs/>
          <w:sz w:val="24"/>
          <w:szCs w:val="24"/>
        </w:rPr>
        <w:t xml:space="preserve"> is scheduled for Monday, November 16, 2015, 1:00–2:30 (EST).</w:t>
      </w:r>
    </w:p>
    <w:p w:rsidR="007920F4" w:rsidRPr="007920F4" w:rsidRDefault="007920F4" w:rsidP="007920F4">
      <w:pPr>
        <w:spacing w:after="0" w:line="240" w:lineRule="auto"/>
        <w:jc w:val="both"/>
        <w:rPr>
          <w:rFonts w:ascii="Times New Roman" w:hAnsi="Times New Roman" w:cs="Times New Roman"/>
          <w:b/>
          <w:bCs/>
          <w:sz w:val="24"/>
          <w:szCs w:val="24"/>
        </w:rPr>
      </w:pPr>
      <w:r w:rsidRPr="007920F4">
        <w:rPr>
          <w:rFonts w:ascii="Times New Roman" w:hAnsi="Times New Roman" w:cs="Times New Roman"/>
          <w:bCs/>
          <w:sz w:val="24"/>
          <w:szCs w:val="24"/>
        </w:rPr>
        <w:t> </w:t>
      </w:r>
    </w:p>
    <w:p w:rsidR="007920F4" w:rsidRPr="007920F4" w:rsidRDefault="009E6709" w:rsidP="007920F4">
      <w:pPr>
        <w:spacing w:after="0" w:line="240" w:lineRule="auto"/>
        <w:jc w:val="both"/>
        <w:rPr>
          <w:rFonts w:ascii="Times New Roman" w:hAnsi="Times New Roman" w:cs="Times New Roman"/>
          <w:bCs/>
          <w:sz w:val="24"/>
          <w:szCs w:val="24"/>
        </w:rPr>
      </w:pPr>
      <w:hyperlink r:id="rId11" w:tgtFrame="_blank" w:history="1">
        <w:r w:rsidR="007920F4" w:rsidRPr="007920F4">
          <w:rPr>
            <w:rStyle w:val="Hyperlink"/>
            <w:rFonts w:ascii="Times New Roman" w:hAnsi="Times New Roman" w:cs="Times New Roman"/>
            <w:b/>
            <w:bCs/>
            <w:sz w:val="24"/>
            <w:szCs w:val="24"/>
          </w:rPr>
          <w:t>Webinar Series on the Intersection of Public Health and Health Care—</w:t>
        </w:r>
        <w:proofErr w:type="gramStart"/>
        <w:r w:rsidR="007920F4" w:rsidRPr="007920F4">
          <w:rPr>
            <w:rStyle w:val="Hyperlink"/>
            <w:rFonts w:ascii="Times New Roman" w:hAnsi="Times New Roman" w:cs="Times New Roman"/>
            <w:b/>
            <w:bCs/>
            <w:sz w:val="24"/>
            <w:szCs w:val="24"/>
          </w:rPr>
          <w:t>The</w:t>
        </w:r>
        <w:proofErr w:type="gramEnd"/>
        <w:r w:rsidR="007920F4" w:rsidRPr="007920F4">
          <w:rPr>
            <w:rStyle w:val="Hyperlink"/>
            <w:rFonts w:ascii="Times New Roman" w:hAnsi="Times New Roman" w:cs="Times New Roman"/>
            <w:b/>
            <w:bCs/>
            <w:sz w:val="24"/>
            <w:szCs w:val="24"/>
          </w:rPr>
          <w:t xml:space="preserve"> Role of Law.</w:t>
        </w:r>
      </w:hyperlink>
      <w:r w:rsidR="007920F4" w:rsidRPr="007920F4">
        <w:rPr>
          <w:rFonts w:ascii="Times New Roman" w:hAnsi="Times New Roman" w:cs="Times New Roman"/>
          <w:bCs/>
          <w:sz w:val="24"/>
          <w:szCs w:val="24"/>
        </w:rPr>
        <w:t xml:space="preserve"> The American Health Lawyers Association and PHLP are co-hosting a six-part, free webinar series focused on legal issues at the intersection of public health and health care. The final webinar in the series, </w:t>
      </w:r>
      <w:hyperlink r:id="rId12" w:tgtFrame="_blank" w:history="1">
        <w:r w:rsidR="007920F4" w:rsidRPr="007920F4">
          <w:rPr>
            <w:rStyle w:val="Hyperlink"/>
            <w:rFonts w:ascii="Times New Roman" w:hAnsi="Times New Roman" w:cs="Times New Roman"/>
            <w:bCs/>
            <w:i/>
            <w:iCs/>
            <w:sz w:val="24"/>
            <w:szCs w:val="24"/>
          </w:rPr>
          <w:t>One Year of Ebola—Legal Issues and Considerations</w:t>
        </w:r>
      </w:hyperlink>
      <w:r w:rsidR="007920F4" w:rsidRPr="007920F4">
        <w:rPr>
          <w:rFonts w:ascii="Times New Roman" w:hAnsi="Times New Roman" w:cs="Times New Roman"/>
          <w:bCs/>
          <w:sz w:val="24"/>
          <w:szCs w:val="24"/>
        </w:rPr>
        <w:t>, will take place Friday, November 20, 2015, 1:00–2:30 pm (EST). This webinar will examine the current state of Ebola in West Africa, the legal considerations implicated in the US response to the outbreak, state screening and monitoring policies and their evolution over the past year, and how healthcare settings are legally preparing for the next threat. </w:t>
      </w:r>
    </w:p>
    <w:p w:rsidR="007920F4" w:rsidRPr="007920F4" w:rsidRDefault="007920F4" w:rsidP="007920F4">
      <w:pPr>
        <w:spacing w:after="0" w:line="240" w:lineRule="auto"/>
        <w:jc w:val="both"/>
        <w:rPr>
          <w:rFonts w:ascii="Times New Roman" w:hAnsi="Times New Roman" w:cs="Times New Roman"/>
          <w:bCs/>
          <w:sz w:val="24"/>
          <w:szCs w:val="24"/>
        </w:rPr>
      </w:pPr>
    </w:p>
    <w:p w:rsidR="007920F4" w:rsidRPr="007920F4" w:rsidRDefault="009E6709" w:rsidP="007920F4">
      <w:pPr>
        <w:spacing w:after="0" w:line="240" w:lineRule="auto"/>
        <w:jc w:val="both"/>
        <w:rPr>
          <w:rFonts w:ascii="Times New Roman" w:hAnsi="Times New Roman" w:cs="Times New Roman"/>
          <w:sz w:val="24"/>
          <w:szCs w:val="24"/>
        </w:rPr>
      </w:pPr>
      <w:hyperlink r:id="rId13" w:tgtFrame="_blank" w:tooltip="Link to External Web Site" w:history="1">
        <w:proofErr w:type="gramStart"/>
        <w:r w:rsidR="007920F4" w:rsidRPr="007920F4">
          <w:rPr>
            <w:rStyle w:val="Strong"/>
            <w:rFonts w:ascii="Times New Roman" w:hAnsi="Times New Roman" w:cs="Times New Roman"/>
            <w:color w:val="0000FF"/>
            <w:sz w:val="24"/>
            <w:szCs w:val="24"/>
            <w:u w:val="single"/>
          </w:rPr>
          <w:t>2016 Public Health Law Conference.</w:t>
        </w:r>
        <w:proofErr w:type="gramEnd"/>
      </w:hyperlink>
      <w:r w:rsidR="007920F4" w:rsidRPr="007920F4">
        <w:rPr>
          <w:rFonts w:ascii="Times New Roman" w:hAnsi="Times New Roman" w:cs="Times New Roman"/>
          <w:sz w:val="24"/>
          <w:szCs w:val="24"/>
        </w:rPr>
        <w:t xml:space="preserve"> The Public Health Law Conference will take place </w:t>
      </w:r>
      <w:r w:rsidR="007920F4" w:rsidRPr="007920F4">
        <w:rPr>
          <w:rStyle w:val="Strong"/>
          <w:rFonts w:ascii="Times New Roman" w:hAnsi="Times New Roman" w:cs="Times New Roman"/>
          <w:sz w:val="24"/>
          <w:szCs w:val="24"/>
        </w:rPr>
        <w:t>September 15–17, 2016</w:t>
      </w:r>
      <w:r w:rsidR="007920F4" w:rsidRPr="007920F4">
        <w:rPr>
          <w:rFonts w:ascii="Times New Roman" w:hAnsi="Times New Roman" w:cs="Times New Roman"/>
          <w:sz w:val="24"/>
          <w:szCs w:val="24"/>
        </w:rPr>
        <w:t>, at the Grand Hyatt, in Washington, DC. The conference, hosted by the Network for Public Health Law, is for public health lawyers, practitioners, officials, policymake</w:t>
      </w:r>
      <w:r w:rsidR="00DA5ADD">
        <w:rPr>
          <w:rFonts w:ascii="Times New Roman" w:hAnsi="Times New Roman" w:cs="Times New Roman"/>
          <w:sz w:val="24"/>
          <w:szCs w:val="24"/>
        </w:rPr>
        <w:t xml:space="preserve">rs, researchers, and advocates. </w:t>
      </w:r>
      <w:r w:rsidR="007920F4" w:rsidRPr="007920F4">
        <w:rPr>
          <w:rFonts w:ascii="Times New Roman" w:hAnsi="Times New Roman" w:cs="Times New Roman"/>
          <w:sz w:val="24"/>
          <w:szCs w:val="24"/>
        </w:rPr>
        <w:t>Conference attendees will learn about laws and policies affecting critical public health issues such as disease prevention, drug overdose, health data sharing, and access to care. Early bird registration is available now.</w:t>
      </w:r>
    </w:p>
    <w:p w:rsidR="007920F4" w:rsidRPr="007920F4" w:rsidRDefault="007920F4" w:rsidP="007920F4">
      <w:pPr>
        <w:spacing w:after="0" w:line="240" w:lineRule="auto"/>
        <w:jc w:val="both"/>
        <w:rPr>
          <w:rFonts w:ascii="Times New Roman" w:hAnsi="Times New Roman" w:cs="Times New Roman"/>
          <w:sz w:val="24"/>
          <w:szCs w:val="24"/>
        </w:rPr>
      </w:pPr>
    </w:p>
    <w:p w:rsidR="007920F4" w:rsidRPr="007920F4" w:rsidRDefault="00843786" w:rsidP="00792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7920F4" w:rsidRPr="00843786">
        <w:rPr>
          <w:rFonts w:ascii="Times New Roman" w:hAnsi="Times New Roman" w:cs="Times New Roman"/>
          <w:sz w:val="24"/>
          <w:szCs w:val="24"/>
        </w:rPr>
        <w:t>y:</w:t>
      </w:r>
      <w:r w:rsidR="007920F4" w:rsidRPr="007920F4">
        <w:rPr>
          <w:rFonts w:ascii="Times New Roman" w:hAnsi="Times New Roman" w:cs="Times New Roman"/>
          <w:sz w:val="24"/>
          <w:szCs w:val="24"/>
        </w:rPr>
        <w:t xml:space="preserve"> Rodney Johnson, Esq. </w:t>
      </w:r>
    </w:p>
    <w:p w:rsidR="007920F4" w:rsidRPr="007920F4" w:rsidRDefault="007920F4" w:rsidP="007920F4">
      <w:pPr>
        <w:spacing w:after="0" w:line="240" w:lineRule="auto"/>
        <w:jc w:val="both"/>
        <w:rPr>
          <w:rFonts w:ascii="Times New Roman" w:hAnsi="Times New Roman" w:cs="Times New Roman"/>
          <w:sz w:val="24"/>
          <w:szCs w:val="24"/>
        </w:rPr>
      </w:pPr>
    </w:p>
    <w:p w:rsidR="007920F4" w:rsidRPr="007920F4" w:rsidRDefault="007920F4" w:rsidP="007920F4">
      <w:pPr>
        <w:jc w:val="both"/>
        <w:rPr>
          <w:rFonts w:ascii="Times New Roman" w:hAnsi="Times New Roman" w:cs="Times New Roman"/>
          <w:sz w:val="24"/>
          <w:szCs w:val="24"/>
        </w:rPr>
      </w:pPr>
    </w:p>
    <w:sectPr w:rsidR="007920F4" w:rsidRPr="007920F4" w:rsidSect="00C56ED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09" w:rsidRDefault="009E6709" w:rsidP="00117F56">
      <w:pPr>
        <w:spacing w:after="0" w:line="240" w:lineRule="auto"/>
      </w:pPr>
      <w:r>
        <w:separator/>
      </w:r>
    </w:p>
  </w:endnote>
  <w:endnote w:type="continuationSeparator" w:id="0">
    <w:p w:rsidR="009E6709" w:rsidRDefault="009E6709" w:rsidP="0011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62" w:rsidRDefault="00710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E5" w:rsidRPr="000B0ADF" w:rsidRDefault="002071E5" w:rsidP="00117F56">
    <w:pPr>
      <w:wordWrap w:val="0"/>
      <w:jc w:val="center"/>
      <w:rPr>
        <w:rFonts w:ascii="Times New Roman" w:eastAsia="Times New Roman" w:hAnsi="Times New Roman" w:cs="Times New Roman"/>
      </w:rPr>
    </w:pPr>
    <w:r w:rsidRPr="000B0ADF">
      <w:rPr>
        <w:rFonts w:ascii="Times New Roman" w:eastAsia="Times New Roman" w:hAnsi="Times New Roman" w:cs="Times New Roman"/>
        <w:szCs w:val="24"/>
      </w:rPr>
      <w:fldChar w:fldCharType="begin"/>
    </w:r>
    <w:r w:rsidRPr="000B0ADF">
      <w:rPr>
        <w:rFonts w:ascii="Times New Roman" w:eastAsia="Batang" w:hAnsi="Times New Roman" w:cs="Times New Roman"/>
        <w:szCs w:val="24"/>
      </w:rPr>
      <w:instrText>PAGE</w:instrText>
    </w:r>
    <w:r w:rsidRPr="000B0ADF">
      <w:rPr>
        <w:rFonts w:ascii="Times New Roman" w:hAnsi="Times New Roman" w:cs="Times New Roman"/>
        <w:szCs w:val="24"/>
      </w:rPr>
      <w:fldChar w:fldCharType="separate"/>
    </w:r>
    <w:r w:rsidR="006124EF">
      <w:rPr>
        <w:rFonts w:ascii="Times New Roman" w:eastAsia="Batang" w:hAnsi="Times New Roman" w:cs="Times New Roman"/>
        <w:noProof/>
        <w:szCs w:val="24"/>
      </w:rPr>
      <w:t>1</w:t>
    </w:r>
    <w:r w:rsidRPr="000B0ADF">
      <w:rPr>
        <w:rFonts w:ascii="Times New Roman" w:hAnsi="Times New Roman" w:cs="Times New Roman"/>
        <w:szCs w:val="24"/>
      </w:rPr>
      <w:fldChar w:fldCharType="end"/>
    </w:r>
  </w:p>
  <w:p w:rsidR="002071E5" w:rsidRDefault="002071E5">
    <w:pPr>
      <w:wordWrap w:val="0"/>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62" w:rsidRDefault="0071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09" w:rsidRDefault="009E6709" w:rsidP="00117F56">
      <w:pPr>
        <w:spacing w:after="0" w:line="240" w:lineRule="auto"/>
      </w:pPr>
      <w:r>
        <w:separator/>
      </w:r>
    </w:p>
  </w:footnote>
  <w:footnote w:type="continuationSeparator" w:id="0">
    <w:p w:rsidR="009E6709" w:rsidRDefault="009E6709" w:rsidP="00117F56">
      <w:pPr>
        <w:spacing w:after="0" w:line="240" w:lineRule="auto"/>
      </w:pPr>
      <w:r>
        <w:continuationSeparator/>
      </w:r>
    </w:p>
  </w:footnote>
  <w:footnote w:id="1">
    <w:p w:rsidR="002071E5" w:rsidRPr="00DA5ADD" w:rsidRDefault="002071E5" w:rsidP="00021646">
      <w:pPr>
        <w:pStyle w:val="FootnoteText"/>
        <w:rPr>
          <w:rFonts w:cs="Times New Roman"/>
          <w:sz w:val="24"/>
        </w:rPr>
      </w:pPr>
      <w:r w:rsidRPr="006506DE">
        <w:rPr>
          <w:rStyle w:val="FootnoteReference"/>
          <w:rFonts w:asciiTheme="majorHAnsi" w:hAnsiTheme="majorHAnsi"/>
          <w:sz w:val="24"/>
        </w:rPr>
        <w:footnoteRef/>
      </w:r>
      <w:r w:rsidRPr="006506DE">
        <w:rPr>
          <w:rFonts w:asciiTheme="majorHAnsi" w:hAnsiTheme="majorHAnsi"/>
          <w:sz w:val="24"/>
        </w:rPr>
        <w:t xml:space="preserve"> </w:t>
      </w:r>
      <w:r w:rsidRPr="00DA5ADD">
        <w:rPr>
          <w:rFonts w:cs="Times New Roman"/>
          <w:sz w:val="24"/>
        </w:rPr>
        <w:t>Jason Mehta is an Assistant United States Atto</w:t>
      </w:r>
      <w:r>
        <w:rPr>
          <w:rFonts w:cs="Times New Roman"/>
          <w:sz w:val="24"/>
        </w:rPr>
        <w:t xml:space="preserve">rney in Jacksonville, Florida. </w:t>
      </w:r>
      <w:r w:rsidRPr="00DA5ADD">
        <w:rPr>
          <w:rFonts w:cs="Times New Roman"/>
          <w:sz w:val="24"/>
        </w:rPr>
        <w:t xml:space="preserve">The opinions in this article are his own and do not necessarily reflect the view of the Department of Justice.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62" w:rsidRDefault="00710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62" w:rsidRDefault="00710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62" w:rsidRDefault="00710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095"/>
    <w:multiLevelType w:val="multilevel"/>
    <w:tmpl w:val="D6762616"/>
    <w:styleLink w:val="JLM"/>
    <w:lvl w:ilvl="0">
      <w:start w:val="1"/>
      <w:numFmt w:val="decimal"/>
      <w:lvlText w:val="%1"/>
      <w:lvlJc w:val="left"/>
      <w:pPr>
        <w:tabs>
          <w:tab w:val="num" w:pos="360"/>
        </w:tabs>
        <w:ind w:left="360" w:hanging="360"/>
      </w:pPr>
      <w:rPr>
        <w:rFonts w:ascii="Times New Roman" w:hAnsi="Times New Roman"/>
        <w:b w:val="0"/>
        <w:sz w:val="24"/>
      </w:rPr>
    </w:lvl>
    <w:lvl w:ilvl="1">
      <w:start w:val="1"/>
      <w:numFmt w:val="upperLetter"/>
      <w:lvlText w:val="%2."/>
      <w:lvlJc w:val="left"/>
      <w:pPr>
        <w:tabs>
          <w:tab w:val="num" w:pos="720"/>
        </w:tabs>
        <w:ind w:left="792" w:hanging="432"/>
      </w:pPr>
      <w:rPr>
        <w:rFonts w:ascii="Times New Roman" w:hAnsi="Times New Roman" w:hint="default"/>
        <w:b w:val="0"/>
        <w:sz w:val="24"/>
      </w:rPr>
    </w:lvl>
    <w:lvl w:ilvl="2">
      <w:start w:val="1"/>
      <w:numFmt w:val="decimal"/>
      <w:lvlText w:val="(%3)"/>
      <w:lvlJc w:val="left"/>
      <w:pPr>
        <w:tabs>
          <w:tab w:val="num" w:pos="1080"/>
        </w:tabs>
        <w:ind w:left="1152" w:hanging="432"/>
      </w:pPr>
      <w:rPr>
        <w:rFonts w:ascii="Times New Roman" w:hAnsi="Times New Roman" w:hint="default"/>
        <w:sz w:val="24"/>
      </w:rPr>
    </w:lvl>
    <w:lvl w:ilvl="3">
      <w:start w:val="1"/>
      <w:numFmt w:val="lowerLetter"/>
      <w:lvlText w:val="(%4)"/>
      <w:lvlJc w:val="left"/>
      <w:pPr>
        <w:tabs>
          <w:tab w:val="num" w:pos="1440"/>
        </w:tabs>
        <w:ind w:left="1584" w:hanging="432"/>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lowerLetter"/>
      <w:lvlText w:val="%6"/>
      <w:lvlJc w:val="left"/>
      <w:pPr>
        <w:tabs>
          <w:tab w:val="num" w:pos="2160"/>
        </w:tabs>
        <w:ind w:left="2160" w:hanging="360"/>
      </w:pPr>
      <w:rPr>
        <w:rFonts w:ascii="Times New Roman" w:hAnsi="Times New Roman" w:hint="default"/>
        <w:color w:val="auto"/>
        <w:sz w:val="24"/>
      </w:rPr>
    </w:lvl>
    <w:lvl w:ilvl="6">
      <w:start w:val="1"/>
      <w:numFmt w:val="decimal"/>
      <w:lvlText w:val="%7."/>
      <w:lvlJc w:val="left"/>
      <w:pPr>
        <w:tabs>
          <w:tab w:val="num" w:pos="2520"/>
        </w:tabs>
        <w:ind w:left="2232" w:hanging="72"/>
      </w:pPr>
      <w:rPr>
        <w:rFonts w:hint="default"/>
      </w:rPr>
    </w:lvl>
    <w:lvl w:ilvl="7">
      <w:start w:val="1"/>
      <w:numFmt w:val="lowerLetter"/>
      <w:lvlText w:val="%8."/>
      <w:lvlJc w:val="left"/>
      <w:pPr>
        <w:tabs>
          <w:tab w:val="num" w:pos="2880"/>
        </w:tabs>
        <w:ind w:left="2592" w:hanging="72"/>
      </w:pPr>
      <w:rPr>
        <w:rFonts w:hint="default"/>
      </w:rPr>
    </w:lvl>
    <w:lvl w:ilvl="8">
      <w:start w:val="1"/>
      <w:numFmt w:val="lowerRoman"/>
      <w:lvlText w:val="%9."/>
      <w:lvlJc w:val="left"/>
      <w:pPr>
        <w:tabs>
          <w:tab w:val="num" w:pos="3240"/>
        </w:tabs>
        <w:ind w:left="2952" w:hanging="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56"/>
    <w:rsid w:val="00021646"/>
    <w:rsid w:val="00082474"/>
    <w:rsid w:val="000B0ADF"/>
    <w:rsid w:val="00117F56"/>
    <w:rsid w:val="001B02F8"/>
    <w:rsid w:val="001D52A3"/>
    <w:rsid w:val="001E3AAA"/>
    <w:rsid w:val="002071E5"/>
    <w:rsid w:val="004261BC"/>
    <w:rsid w:val="00431F94"/>
    <w:rsid w:val="00572D03"/>
    <w:rsid w:val="006124EF"/>
    <w:rsid w:val="00640012"/>
    <w:rsid w:val="006560CC"/>
    <w:rsid w:val="00660070"/>
    <w:rsid w:val="006607A7"/>
    <w:rsid w:val="00710162"/>
    <w:rsid w:val="007920F4"/>
    <w:rsid w:val="007A13F3"/>
    <w:rsid w:val="007F162B"/>
    <w:rsid w:val="00843786"/>
    <w:rsid w:val="009C52A7"/>
    <w:rsid w:val="009E6709"/>
    <w:rsid w:val="00A21F6C"/>
    <w:rsid w:val="00A3473F"/>
    <w:rsid w:val="00AB3D21"/>
    <w:rsid w:val="00AC1CC3"/>
    <w:rsid w:val="00C56ED8"/>
    <w:rsid w:val="00CD1792"/>
    <w:rsid w:val="00D51C66"/>
    <w:rsid w:val="00D8210A"/>
    <w:rsid w:val="00D9112A"/>
    <w:rsid w:val="00DA5ADD"/>
    <w:rsid w:val="00E31736"/>
    <w:rsid w:val="00E32F3E"/>
    <w:rsid w:val="00EA4CE2"/>
    <w:rsid w:val="00ED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LM">
    <w:name w:val="JLM"/>
    <w:uiPriority w:val="99"/>
    <w:rsid w:val="00640012"/>
    <w:pPr>
      <w:numPr>
        <w:numId w:val="1"/>
      </w:numPr>
    </w:pPr>
  </w:style>
  <w:style w:type="character" w:styleId="Hyperlink">
    <w:name w:val="Hyperlink"/>
    <w:basedOn w:val="DefaultParagraphFont"/>
    <w:uiPriority w:val="99"/>
    <w:unhideWhenUsed/>
    <w:rsid w:val="00117F56"/>
    <w:rPr>
      <w:color w:val="0000FF" w:themeColor="hyperlink"/>
      <w:u w:val="single"/>
    </w:rPr>
  </w:style>
  <w:style w:type="paragraph" w:customStyle="1" w:styleId="ParaAttribute0">
    <w:name w:val="ParaAttribute0"/>
    <w:rsid w:val="00117F56"/>
    <w:pPr>
      <w:spacing w:after="160" w:line="240" w:lineRule="auto"/>
    </w:pPr>
    <w:rPr>
      <w:rFonts w:ascii="Times New Roman" w:eastAsia="Batang" w:hAnsi="Times New Roman" w:cs="Times New Roman"/>
      <w:sz w:val="20"/>
      <w:szCs w:val="20"/>
    </w:rPr>
  </w:style>
  <w:style w:type="paragraph" w:customStyle="1" w:styleId="ParaAttribute4">
    <w:name w:val="ParaAttribute4"/>
    <w:rsid w:val="00117F56"/>
    <w:pPr>
      <w:spacing w:after="160" w:line="240" w:lineRule="auto"/>
      <w:jc w:val="both"/>
    </w:pPr>
    <w:rPr>
      <w:rFonts w:ascii="Times New Roman" w:eastAsia="Batang" w:hAnsi="Times New Roman" w:cs="Times New Roman"/>
      <w:sz w:val="20"/>
      <w:szCs w:val="20"/>
    </w:rPr>
  </w:style>
  <w:style w:type="paragraph" w:customStyle="1" w:styleId="ParaAttribute5">
    <w:name w:val="ParaAttribute5"/>
    <w:rsid w:val="00117F56"/>
    <w:pPr>
      <w:spacing w:after="0" w:line="240" w:lineRule="auto"/>
      <w:jc w:val="both"/>
    </w:pPr>
    <w:rPr>
      <w:rFonts w:ascii="Times New Roman" w:eastAsia="Batang" w:hAnsi="Times New Roman" w:cs="Times New Roman"/>
      <w:sz w:val="20"/>
      <w:szCs w:val="20"/>
    </w:rPr>
  </w:style>
  <w:style w:type="paragraph" w:customStyle="1" w:styleId="ParaAttribute6">
    <w:name w:val="ParaAttribute6"/>
    <w:rsid w:val="00117F56"/>
    <w:pPr>
      <w:spacing w:after="0" w:line="240" w:lineRule="auto"/>
    </w:pPr>
    <w:rPr>
      <w:rFonts w:ascii="Times New Roman" w:eastAsia="Batang" w:hAnsi="Times New Roman" w:cs="Times New Roman"/>
      <w:sz w:val="20"/>
      <w:szCs w:val="20"/>
    </w:rPr>
  </w:style>
  <w:style w:type="paragraph" w:customStyle="1" w:styleId="ParaAttribute7">
    <w:name w:val="ParaAttribute7"/>
    <w:rsid w:val="00117F56"/>
    <w:pPr>
      <w:spacing w:after="160" w:line="240" w:lineRule="auto"/>
    </w:pPr>
    <w:rPr>
      <w:rFonts w:ascii="Times New Roman" w:eastAsia="Batang" w:hAnsi="Times New Roman" w:cs="Times New Roman"/>
      <w:sz w:val="20"/>
      <w:szCs w:val="20"/>
    </w:rPr>
  </w:style>
  <w:style w:type="character" w:customStyle="1" w:styleId="CharAttribute5">
    <w:name w:val="CharAttribute5"/>
    <w:rsid w:val="00117F56"/>
    <w:rPr>
      <w:rFonts w:ascii="Calibri" w:eastAsia="Calibri"/>
      <w:sz w:val="24"/>
    </w:rPr>
  </w:style>
  <w:style w:type="character" w:customStyle="1" w:styleId="CharAttribute6">
    <w:name w:val="CharAttribute6"/>
    <w:rsid w:val="00117F56"/>
    <w:rPr>
      <w:rFonts w:ascii="Calibri" w:eastAsia="Calibri"/>
      <w:b/>
      <w:sz w:val="24"/>
    </w:rPr>
  </w:style>
  <w:style w:type="character" w:customStyle="1" w:styleId="CharAttribute7">
    <w:name w:val="CharAttribute7"/>
    <w:rsid w:val="00117F56"/>
    <w:rPr>
      <w:rFonts w:ascii="Calibri" w:eastAsia="Calibri"/>
      <w:b/>
      <w:sz w:val="24"/>
    </w:rPr>
  </w:style>
  <w:style w:type="character" w:customStyle="1" w:styleId="CharAttribute9">
    <w:name w:val="CharAttribute9"/>
    <w:rsid w:val="00117F56"/>
    <w:rPr>
      <w:rFonts w:ascii="Calibri" w:eastAsia="Calibri"/>
      <w:color w:val="0563C1"/>
      <w:sz w:val="24"/>
      <w:u w:val="single"/>
    </w:rPr>
  </w:style>
  <w:style w:type="paragraph" w:styleId="Header">
    <w:name w:val="header"/>
    <w:basedOn w:val="Normal"/>
    <w:link w:val="HeaderChar"/>
    <w:uiPriority w:val="99"/>
    <w:unhideWhenUsed/>
    <w:rsid w:val="0011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56"/>
  </w:style>
  <w:style w:type="paragraph" w:styleId="Footer">
    <w:name w:val="footer"/>
    <w:basedOn w:val="Normal"/>
    <w:link w:val="FooterChar"/>
    <w:uiPriority w:val="99"/>
    <w:unhideWhenUsed/>
    <w:rsid w:val="0011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56"/>
  </w:style>
  <w:style w:type="character" w:styleId="Strong">
    <w:name w:val="Strong"/>
    <w:basedOn w:val="DefaultParagraphFont"/>
    <w:uiPriority w:val="22"/>
    <w:qFormat/>
    <w:rsid w:val="00D8210A"/>
    <w:rPr>
      <w:b/>
      <w:bCs/>
    </w:rPr>
  </w:style>
  <w:style w:type="paragraph" w:styleId="FootnoteText">
    <w:name w:val="footnote text"/>
    <w:basedOn w:val="Normal"/>
    <w:link w:val="FootnoteTextChar"/>
    <w:uiPriority w:val="99"/>
    <w:semiHidden/>
    <w:unhideWhenUsed/>
    <w:rsid w:val="0002164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21646"/>
    <w:rPr>
      <w:rFonts w:ascii="Times New Roman" w:hAnsi="Times New Roman"/>
      <w:sz w:val="20"/>
      <w:szCs w:val="20"/>
    </w:rPr>
  </w:style>
  <w:style w:type="character" w:styleId="FootnoteReference">
    <w:name w:val="footnote reference"/>
    <w:basedOn w:val="DefaultParagraphFont"/>
    <w:uiPriority w:val="99"/>
    <w:semiHidden/>
    <w:unhideWhenUsed/>
    <w:rsid w:val="000216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LM">
    <w:name w:val="JLM"/>
    <w:uiPriority w:val="99"/>
    <w:rsid w:val="00640012"/>
    <w:pPr>
      <w:numPr>
        <w:numId w:val="1"/>
      </w:numPr>
    </w:pPr>
  </w:style>
  <w:style w:type="character" w:styleId="Hyperlink">
    <w:name w:val="Hyperlink"/>
    <w:basedOn w:val="DefaultParagraphFont"/>
    <w:uiPriority w:val="99"/>
    <w:unhideWhenUsed/>
    <w:rsid w:val="00117F56"/>
    <w:rPr>
      <w:color w:val="0000FF" w:themeColor="hyperlink"/>
      <w:u w:val="single"/>
    </w:rPr>
  </w:style>
  <w:style w:type="paragraph" w:customStyle="1" w:styleId="ParaAttribute0">
    <w:name w:val="ParaAttribute0"/>
    <w:rsid w:val="00117F56"/>
    <w:pPr>
      <w:spacing w:after="160" w:line="240" w:lineRule="auto"/>
    </w:pPr>
    <w:rPr>
      <w:rFonts w:ascii="Times New Roman" w:eastAsia="Batang" w:hAnsi="Times New Roman" w:cs="Times New Roman"/>
      <w:sz w:val="20"/>
      <w:szCs w:val="20"/>
    </w:rPr>
  </w:style>
  <w:style w:type="paragraph" w:customStyle="1" w:styleId="ParaAttribute4">
    <w:name w:val="ParaAttribute4"/>
    <w:rsid w:val="00117F56"/>
    <w:pPr>
      <w:spacing w:after="160" w:line="240" w:lineRule="auto"/>
      <w:jc w:val="both"/>
    </w:pPr>
    <w:rPr>
      <w:rFonts w:ascii="Times New Roman" w:eastAsia="Batang" w:hAnsi="Times New Roman" w:cs="Times New Roman"/>
      <w:sz w:val="20"/>
      <w:szCs w:val="20"/>
    </w:rPr>
  </w:style>
  <w:style w:type="paragraph" w:customStyle="1" w:styleId="ParaAttribute5">
    <w:name w:val="ParaAttribute5"/>
    <w:rsid w:val="00117F56"/>
    <w:pPr>
      <w:spacing w:after="0" w:line="240" w:lineRule="auto"/>
      <w:jc w:val="both"/>
    </w:pPr>
    <w:rPr>
      <w:rFonts w:ascii="Times New Roman" w:eastAsia="Batang" w:hAnsi="Times New Roman" w:cs="Times New Roman"/>
      <w:sz w:val="20"/>
      <w:szCs w:val="20"/>
    </w:rPr>
  </w:style>
  <w:style w:type="paragraph" w:customStyle="1" w:styleId="ParaAttribute6">
    <w:name w:val="ParaAttribute6"/>
    <w:rsid w:val="00117F56"/>
    <w:pPr>
      <w:spacing w:after="0" w:line="240" w:lineRule="auto"/>
    </w:pPr>
    <w:rPr>
      <w:rFonts w:ascii="Times New Roman" w:eastAsia="Batang" w:hAnsi="Times New Roman" w:cs="Times New Roman"/>
      <w:sz w:val="20"/>
      <w:szCs w:val="20"/>
    </w:rPr>
  </w:style>
  <w:style w:type="paragraph" w:customStyle="1" w:styleId="ParaAttribute7">
    <w:name w:val="ParaAttribute7"/>
    <w:rsid w:val="00117F56"/>
    <w:pPr>
      <w:spacing w:after="160" w:line="240" w:lineRule="auto"/>
    </w:pPr>
    <w:rPr>
      <w:rFonts w:ascii="Times New Roman" w:eastAsia="Batang" w:hAnsi="Times New Roman" w:cs="Times New Roman"/>
      <w:sz w:val="20"/>
      <w:szCs w:val="20"/>
    </w:rPr>
  </w:style>
  <w:style w:type="character" w:customStyle="1" w:styleId="CharAttribute5">
    <w:name w:val="CharAttribute5"/>
    <w:rsid w:val="00117F56"/>
    <w:rPr>
      <w:rFonts w:ascii="Calibri" w:eastAsia="Calibri"/>
      <w:sz w:val="24"/>
    </w:rPr>
  </w:style>
  <w:style w:type="character" w:customStyle="1" w:styleId="CharAttribute6">
    <w:name w:val="CharAttribute6"/>
    <w:rsid w:val="00117F56"/>
    <w:rPr>
      <w:rFonts w:ascii="Calibri" w:eastAsia="Calibri"/>
      <w:b/>
      <w:sz w:val="24"/>
    </w:rPr>
  </w:style>
  <w:style w:type="character" w:customStyle="1" w:styleId="CharAttribute7">
    <w:name w:val="CharAttribute7"/>
    <w:rsid w:val="00117F56"/>
    <w:rPr>
      <w:rFonts w:ascii="Calibri" w:eastAsia="Calibri"/>
      <w:b/>
      <w:sz w:val="24"/>
    </w:rPr>
  </w:style>
  <w:style w:type="character" w:customStyle="1" w:styleId="CharAttribute9">
    <w:name w:val="CharAttribute9"/>
    <w:rsid w:val="00117F56"/>
    <w:rPr>
      <w:rFonts w:ascii="Calibri" w:eastAsia="Calibri"/>
      <w:color w:val="0563C1"/>
      <w:sz w:val="24"/>
      <w:u w:val="single"/>
    </w:rPr>
  </w:style>
  <w:style w:type="paragraph" w:styleId="Header">
    <w:name w:val="header"/>
    <w:basedOn w:val="Normal"/>
    <w:link w:val="HeaderChar"/>
    <w:uiPriority w:val="99"/>
    <w:unhideWhenUsed/>
    <w:rsid w:val="0011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56"/>
  </w:style>
  <w:style w:type="paragraph" w:styleId="Footer">
    <w:name w:val="footer"/>
    <w:basedOn w:val="Normal"/>
    <w:link w:val="FooterChar"/>
    <w:uiPriority w:val="99"/>
    <w:unhideWhenUsed/>
    <w:rsid w:val="0011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56"/>
  </w:style>
  <w:style w:type="character" w:styleId="Strong">
    <w:name w:val="Strong"/>
    <w:basedOn w:val="DefaultParagraphFont"/>
    <w:uiPriority w:val="22"/>
    <w:qFormat/>
    <w:rsid w:val="00D8210A"/>
    <w:rPr>
      <w:b/>
      <w:bCs/>
    </w:rPr>
  </w:style>
  <w:style w:type="paragraph" w:styleId="FootnoteText">
    <w:name w:val="footnote text"/>
    <w:basedOn w:val="Normal"/>
    <w:link w:val="FootnoteTextChar"/>
    <w:uiPriority w:val="99"/>
    <w:semiHidden/>
    <w:unhideWhenUsed/>
    <w:rsid w:val="0002164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21646"/>
    <w:rPr>
      <w:rFonts w:ascii="Times New Roman" w:hAnsi="Times New Roman"/>
      <w:sz w:val="20"/>
      <w:szCs w:val="20"/>
    </w:rPr>
  </w:style>
  <w:style w:type="character" w:styleId="FootnoteReference">
    <w:name w:val="footnote reference"/>
    <w:basedOn w:val="DefaultParagraphFont"/>
    <w:uiPriority w:val="99"/>
    <w:semiHidden/>
    <w:unhideWhenUsed/>
    <w:rsid w:val="00021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106">
      <w:bodyDiv w:val="1"/>
      <w:marLeft w:val="0"/>
      <w:marRight w:val="0"/>
      <w:marTop w:val="0"/>
      <w:marBottom w:val="0"/>
      <w:divBdr>
        <w:top w:val="none" w:sz="0" w:space="0" w:color="auto"/>
        <w:left w:val="none" w:sz="0" w:space="0" w:color="auto"/>
        <w:bottom w:val="none" w:sz="0" w:space="0" w:color="auto"/>
        <w:right w:val="none" w:sz="0" w:space="0" w:color="auto"/>
      </w:divBdr>
    </w:div>
    <w:div w:id="431358322">
      <w:bodyDiv w:val="1"/>
      <w:marLeft w:val="0"/>
      <w:marRight w:val="0"/>
      <w:marTop w:val="0"/>
      <w:marBottom w:val="0"/>
      <w:divBdr>
        <w:top w:val="none" w:sz="0" w:space="0" w:color="auto"/>
        <w:left w:val="none" w:sz="0" w:space="0" w:color="auto"/>
        <w:bottom w:val="none" w:sz="0" w:space="0" w:color="auto"/>
        <w:right w:val="none" w:sz="0" w:space="0" w:color="auto"/>
      </w:divBdr>
    </w:div>
    <w:div w:id="955217020">
      <w:bodyDiv w:val="1"/>
      <w:marLeft w:val="0"/>
      <w:marRight w:val="0"/>
      <w:marTop w:val="0"/>
      <w:marBottom w:val="0"/>
      <w:divBdr>
        <w:top w:val="none" w:sz="0" w:space="0" w:color="auto"/>
        <w:left w:val="none" w:sz="0" w:space="0" w:color="auto"/>
        <w:bottom w:val="none" w:sz="0" w:space="0" w:color="auto"/>
        <w:right w:val="none" w:sz="0" w:space="0" w:color="auto"/>
      </w:divBdr>
    </w:div>
    <w:div w:id="1142386819">
      <w:bodyDiv w:val="1"/>
      <w:marLeft w:val="0"/>
      <w:marRight w:val="0"/>
      <w:marTop w:val="0"/>
      <w:marBottom w:val="0"/>
      <w:divBdr>
        <w:top w:val="none" w:sz="0" w:space="0" w:color="auto"/>
        <w:left w:val="none" w:sz="0" w:space="0" w:color="auto"/>
        <w:bottom w:val="none" w:sz="0" w:space="0" w:color="auto"/>
        <w:right w:val="none" w:sz="0" w:space="0" w:color="auto"/>
      </w:divBdr>
    </w:div>
    <w:div w:id="1788692264">
      <w:bodyDiv w:val="1"/>
      <w:marLeft w:val="0"/>
      <w:marRight w:val="0"/>
      <w:marTop w:val="0"/>
      <w:marBottom w:val="0"/>
      <w:divBdr>
        <w:top w:val="none" w:sz="0" w:space="0" w:color="auto"/>
        <w:left w:val="none" w:sz="0" w:space="0" w:color="auto"/>
        <w:bottom w:val="none" w:sz="0" w:space="0" w:color="auto"/>
        <w:right w:val="none" w:sz="0" w:space="0" w:color="auto"/>
      </w:divBdr>
      <w:divsChild>
        <w:div w:id="117881048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sChild>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sChild>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sChild>
                                <w:div w:id="1956863322">
                                  <w:marLeft w:val="0"/>
                                  <w:marRight w:val="0"/>
                                  <w:marTop w:val="0"/>
                                  <w:marBottom w:val="0"/>
                                  <w:divBdr>
                                    <w:top w:val="none" w:sz="0" w:space="0" w:color="auto"/>
                                    <w:left w:val="none" w:sz="0" w:space="0" w:color="auto"/>
                                    <w:bottom w:val="none" w:sz="0" w:space="0" w:color="auto"/>
                                    <w:right w:val="none" w:sz="0" w:space="0" w:color="auto"/>
                                  </w:divBdr>
                                  <w:divsChild>
                                    <w:div w:id="233049022">
                                      <w:marLeft w:val="0"/>
                                      <w:marRight w:val="0"/>
                                      <w:marTop w:val="0"/>
                                      <w:marBottom w:val="0"/>
                                      <w:divBdr>
                                        <w:top w:val="none" w:sz="0" w:space="0" w:color="auto"/>
                                        <w:left w:val="none" w:sz="0" w:space="0" w:color="auto"/>
                                        <w:bottom w:val="none" w:sz="0" w:space="0" w:color="auto"/>
                                        <w:right w:val="none" w:sz="0" w:space="0" w:color="auto"/>
                                      </w:divBdr>
                                      <w:divsChild>
                                        <w:div w:id="551816103">
                                          <w:marLeft w:val="0"/>
                                          <w:marRight w:val="0"/>
                                          <w:marTop w:val="0"/>
                                          <w:marBottom w:val="0"/>
                                          <w:divBdr>
                                            <w:top w:val="none" w:sz="0" w:space="0" w:color="auto"/>
                                            <w:left w:val="none" w:sz="0" w:space="0" w:color="auto"/>
                                            <w:bottom w:val="none" w:sz="0" w:space="0" w:color="auto"/>
                                            <w:right w:val="none" w:sz="0" w:space="0" w:color="auto"/>
                                          </w:divBdr>
                                          <w:divsChild>
                                            <w:div w:id="141088335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423580">
                                                  <w:marLeft w:val="0"/>
                                                  <w:marRight w:val="0"/>
                                                  <w:marTop w:val="0"/>
                                                  <w:marBottom w:val="0"/>
                                                  <w:divBdr>
                                                    <w:top w:val="none" w:sz="0" w:space="0" w:color="auto"/>
                                                    <w:left w:val="none" w:sz="0" w:space="0" w:color="auto"/>
                                                    <w:bottom w:val="none" w:sz="0" w:space="0" w:color="auto"/>
                                                    <w:right w:val="none" w:sz="0" w:space="0" w:color="auto"/>
                                                  </w:divBdr>
                                                  <w:divsChild>
                                                    <w:div w:id="1369254653">
                                                      <w:marLeft w:val="0"/>
                                                      <w:marRight w:val="0"/>
                                                      <w:marTop w:val="0"/>
                                                      <w:marBottom w:val="0"/>
                                                      <w:divBdr>
                                                        <w:top w:val="none" w:sz="0" w:space="0" w:color="auto"/>
                                                        <w:left w:val="none" w:sz="0" w:space="0" w:color="auto"/>
                                                        <w:bottom w:val="none" w:sz="0" w:space="0" w:color="auto"/>
                                                        <w:right w:val="none" w:sz="0" w:space="0" w:color="auto"/>
                                                      </w:divBdr>
                                                      <w:divsChild>
                                                        <w:div w:id="388506048">
                                                          <w:marLeft w:val="0"/>
                                                          <w:marRight w:val="0"/>
                                                          <w:marTop w:val="0"/>
                                                          <w:marBottom w:val="0"/>
                                                          <w:divBdr>
                                                            <w:top w:val="none" w:sz="0" w:space="0" w:color="auto"/>
                                                            <w:left w:val="none" w:sz="0" w:space="0" w:color="auto"/>
                                                            <w:bottom w:val="none" w:sz="0" w:space="0" w:color="auto"/>
                                                            <w:right w:val="none" w:sz="0" w:space="0" w:color="auto"/>
                                                          </w:divBdr>
                                                          <w:divsChild>
                                                            <w:div w:id="539131827">
                                                              <w:marLeft w:val="0"/>
                                                              <w:marRight w:val="0"/>
                                                              <w:marTop w:val="0"/>
                                                              <w:marBottom w:val="0"/>
                                                              <w:divBdr>
                                                                <w:top w:val="none" w:sz="0" w:space="0" w:color="auto"/>
                                                                <w:left w:val="none" w:sz="0" w:space="0" w:color="auto"/>
                                                                <w:bottom w:val="none" w:sz="0" w:space="0" w:color="auto"/>
                                                                <w:right w:val="none" w:sz="0" w:space="0" w:color="auto"/>
                                                              </w:divBdr>
                                                              <w:divsChild>
                                                                <w:div w:id="2058233162">
                                                                  <w:marLeft w:val="0"/>
                                                                  <w:marRight w:val="0"/>
                                                                  <w:marTop w:val="0"/>
                                                                  <w:marBottom w:val="0"/>
                                                                  <w:divBdr>
                                                                    <w:top w:val="none" w:sz="0" w:space="0" w:color="auto"/>
                                                                    <w:left w:val="none" w:sz="0" w:space="0" w:color="auto"/>
                                                                    <w:bottom w:val="none" w:sz="0" w:space="0" w:color="auto"/>
                                                                    <w:right w:val="none" w:sz="0" w:space="0" w:color="auto"/>
                                                                  </w:divBdr>
                                                                  <w:divsChild>
                                                                    <w:div w:id="1528837594">
                                                                      <w:marLeft w:val="0"/>
                                                                      <w:marRight w:val="0"/>
                                                                      <w:marTop w:val="0"/>
                                                                      <w:marBottom w:val="0"/>
                                                                      <w:divBdr>
                                                                        <w:top w:val="none" w:sz="0" w:space="0" w:color="auto"/>
                                                                        <w:left w:val="none" w:sz="0" w:space="0" w:color="auto"/>
                                                                        <w:bottom w:val="none" w:sz="0" w:space="0" w:color="auto"/>
                                                                        <w:right w:val="none" w:sz="0" w:space="0" w:color="auto"/>
                                                                      </w:divBdr>
                                                                      <w:divsChild>
                                                                        <w:div w:id="262080381">
                                                                          <w:marLeft w:val="0"/>
                                                                          <w:marRight w:val="0"/>
                                                                          <w:marTop w:val="0"/>
                                                                          <w:marBottom w:val="0"/>
                                                                          <w:divBdr>
                                                                            <w:top w:val="none" w:sz="0" w:space="0" w:color="auto"/>
                                                                            <w:left w:val="none" w:sz="0" w:space="0" w:color="auto"/>
                                                                            <w:bottom w:val="none" w:sz="0" w:space="0" w:color="auto"/>
                                                                            <w:right w:val="none" w:sz="0" w:space="0" w:color="auto"/>
                                                                          </w:divBdr>
                                                                          <w:divsChild>
                                                                            <w:div w:id="794372523">
                                                                              <w:marLeft w:val="0"/>
                                                                              <w:marRight w:val="0"/>
                                                                              <w:marTop w:val="0"/>
                                                                              <w:marBottom w:val="0"/>
                                                                              <w:divBdr>
                                                                                <w:top w:val="none" w:sz="0" w:space="0" w:color="auto"/>
                                                                                <w:left w:val="none" w:sz="0" w:space="0" w:color="auto"/>
                                                                                <w:bottom w:val="none" w:sz="0" w:space="0" w:color="auto"/>
                                                                                <w:right w:val="none" w:sz="0" w:space="0" w:color="auto"/>
                                                                              </w:divBdr>
                                                                              <w:divsChild>
                                                                                <w:div w:id="1418862218">
                                                                                  <w:marLeft w:val="0"/>
                                                                                  <w:marRight w:val="0"/>
                                                                                  <w:marTop w:val="0"/>
                                                                                  <w:marBottom w:val="0"/>
                                                                                  <w:divBdr>
                                                                                    <w:top w:val="none" w:sz="0" w:space="0" w:color="auto"/>
                                                                                    <w:left w:val="none" w:sz="0" w:space="0" w:color="auto"/>
                                                                                    <w:bottom w:val="none" w:sz="0" w:space="0" w:color="auto"/>
                                                                                    <w:right w:val="none" w:sz="0" w:space="0" w:color="auto"/>
                                                                                  </w:divBdr>
                                                                                  <w:divsChild>
                                                                                    <w:div w:id="1315646859">
                                                                                      <w:marLeft w:val="0"/>
                                                                                      <w:marRight w:val="0"/>
                                                                                      <w:marTop w:val="0"/>
                                                                                      <w:marBottom w:val="0"/>
                                                                                      <w:divBdr>
                                                                                        <w:top w:val="none" w:sz="0" w:space="0" w:color="auto"/>
                                                                                        <w:left w:val="none" w:sz="0" w:space="0" w:color="auto"/>
                                                                                        <w:bottom w:val="none" w:sz="0" w:space="0" w:color="auto"/>
                                                                                        <w:right w:val="none" w:sz="0" w:space="0" w:color="auto"/>
                                                                                      </w:divBdr>
                                                                                      <w:divsChild>
                                                                                        <w:div w:id="1612736031">
                                                                                          <w:marLeft w:val="0"/>
                                                                                          <w:marRight w:val="120"/>
                                                                                          <w:marTop w:val="0"/>
                                                                                          <w:marBottom w:val="150"/>
                                                                                          <w:divBdr>
                                                                                            <w:top w:val="single" w:sz="2" w:space="0" w:color="EFEFEF"/>
                                                                                            <w:left w:val="single" w:sz="6" w:space="0" w:color="EFEFEF"/>
                                                                                            <w:bottom w:val="single" w:sz="6" w:space="0" w:color="E2E2E2"/>
                                                                                            <w:right w:val="single" w:sz="6" w:space="0" w:color="EFEFEF"/>
                                                                                          </w:divBdr>
                                                                                          <w:divsChild>
                                                                                            <w:div w:id="619606740">
                                                                                              <w:marLeft w:val="0"/>
                                                                                              <w:marRight w:val="0"/>
                                                                                              <w:marTop w:val="0"/>
                                                                                              <w:marBottom w:val="0"/>
                                                                                              <w:divBdr>
                                                                                                <w:top w:val="none" w:sz="0" w:space="0" w:color="auto"/>
                                                                                                <w:left w:val="none" w:sz="0" w:space="0" w:color="auto"/>
                                                                                                <w:bottom w:val="none" w:sz="0" w:space="0" w:color="auto"/>
                                                                                                <w:right w:val="none" w:sz="0" w:space="0" w:color="auto"/>
                                                                                              </w:divBdr>
                                                                                              <w:divsChild>
                                                                                                <w:div w:id="35006604">
                                                                                                  <w:marLeft w:val="0"/>
                                                                                                  <w:marRight w:val="0"/>
                                                                                                  <w:marTop w:val="0"/>
                                                                                                  <w:marBottom w:val="0"/>
                                                                                                  <w:divBdr>
                                                                                                    <w:top w:val="none" w:sz="0" w:space="0" w:color="auto"/>
                                                                                                    <w:left w:val="none" w:sz="0" w:space="0" w:color="auto"/>
                                                                                                    <w:bottom w:val="none" w:sz="0" w:space="0" w:color="auto"/>
                                                                                                    <w:right w:val="none" w:sz="0" w:space="0" w:color="auto"/>
                                                                                                  </w:divBdr>
                                                                                                  <w:divsChild>
                                                                                                    <w:div w:id="167522884">
                                                                                                      <w:marLeft w:val="0"/>
                                                                                                      <w:marRight w:val="0"/>
                                                                                                      <w:marTop w:val="0"/>
                                                                                                      <w:marBottom w:val="0"/>
                                                                                                      <w:divBdr>
                                                                                                        <w:top w:val="none" w:sz="0" w:space="0" w:color="auto"/>
                                                                                                        <w:left w:val="none" w:sz="0" w:space="0" w:color="auto"/>
                                                                                                        <w:bottom w:val="none" w:sz="0" w:space="0" w:color="auto"/>
                                                                                                        <w:right w:val="none" w:sz="0" w:space="0" w:color="auto"/>
                                                                                                      </w:divBdr>
                                                                                                      <w:divsChild>
                                                                                                        <w:div w:id="137770328">
                                                                                                          <w:marLeft w:val="0"/>
                                                                                                          <w:marRight w:val="0"/>
                                                                                                          <w:marTop w:val="0"/>
                                                                                                          <w:marBottom w:val="0"/>
                                                                                                          <w:divBdr>
                                                                                                            <w:top w:val="none" w:sz="0" w:space="0" w:color="auto"/>
                                                                                                            <w:left w:val="none" w:sz="0" w:space="0" w:color="auto"/>
                                                                                                            <w:bottom w:val="none" w:sz="0" w:space="0" w:color="auto"/>
                                                                                                            <w:right w:val="none" w:sz="0" w:space="0" w:color="auto"/>
                                                                                                          </w:divBdr>
                                                                                                          <w:divsChild>
                                                                                                            <w:div w:id="1936094003">
                                                                                                              <w:marLeft w:val="0"/>
                                                                                                              <w:marRight w:val="0"/>
                                                                                                              <w:marTop w:val="0"/>
                                                                                                              <w:marBottom w:val="0"/>
                                                                                                              <w:divBdr>
                                                                                                                <w:top w:val="none" w:sz="0" w:space="0" w:color="auto"/>
                                                                                                                <w:left w:val="none" w:sz="0" w:space="0" w:color="auto"/>
                                                                                                                <w:bottom w:val="none" w:sz="0" w:space="0" w:color="auto"/>
                                                                                                                <w:right w:val="none" w:sz="0" w:space="0" w:color="auto"/>
                                                                                                              </w:divBdr>
                                                                                                              <w:divsChild>
                                                                                                                <w:div w:id="1827235136">
                                                                                                                  <w:marLeft w:val="0"/>
                                                                                                                  <w:marRight w:val="0"/>
                                                                                                                  <w:marTop w:val="0"/>
                                                                                                                  <w:marBottom w:val="0"/>
                                                                                                                  <w:divBdr>
                                                                                                                    <w:top w:val="single" w:sz="2" w:space="4" w:color="D8D8D8"/>
                                                                                                                    <w:left w:val="single" w:sz="2" w:space="0" w:color="D8D8D8"/>
                                                                                                                    <w:bottom w:val="single" w:sz="2" w:space="4" w:color="D8D8D8"/>
                                                                                                                    <w:right w:val="single" w:sz="2" w:space="0" w:color="D8D8D8"/>
                                                                                                                  </w:divBdr>
                                                                                                                  <w:divsChild>
                                                                                                                    <w:div w:id="1572303432">
                                                                                                                      <w:marLeft w:val="225"/>
                                                                                                                      <w:marRight w:val="225"/>
                                                                                                                      <w:marTop w:val="75"/>
                                                                                                                      <w:marBottom w:val="75"/>
                                                                                                                      <w:divBdr>
                                                                                                                        <w:top w:val="none" w:sz="0" w:space="0" w:color="auto"/>
                                                                                                                        <w:left w:val="none" w:sz="0" w:space="0" w:color="auto"/>
                                                                                                                        <w:bottom w:val="none" w:sz="0" w:space="0" w:color="auto"/>
                                                                                                                        <w:right w:val="none" w:sz="0" w:space="0" w:color="auto"/>
                                                                                                                      </w:divBdr>
                                                                                                                      <w:divsChild>
                                                                                                                        <w:div w:id="518157820">
                                                                                                                          <w:marLeft w:val="0"/>
                                                                                                                          <w:marRight w:val="0"/>
                                                                                                                          <w:marTop w:val="0"/>
                                                                                                                          <w:marBottom w:val="0"/>
                                                                                                                          <w:divBdr>
                                                                                                                            <w:top w:val="single" w:sz="6" w:space="0" w:color="auto"/>
                                                                                                                            <w:left w:val="single" w:sz="6" w:space="0" w:color="auto"/>
                                                                                                                            <w:bottom w:val="single" w:sz="6" w:space="0" w:color="auto"/>
                                                                                                                            <w:right w:val="single" w:sz="6" w:space="0" w:color="auto"/>
                                                                                                                          </w:divBdr>
                                                                                                                          <w:divsChild>
                                                                                                                            <w:div w:id="313727412">
                                                                                                                              <w:marLeft w:val="0"/>
                                                                                                                              <w:marRight w:val="0"/>
                                                                                                                              <w:marTop w:val="0"/>
                                                                                                                              <w:marBottom w:val="0"/>
                                                                                                                              <w:divBdr>
                                                                                                                                <w:top w:val="none" w:sz="0" w:space="0" w:color="auto"/>
                                                                                                                                <w:left w:val="none" w:sz="0" w:space="0" w:color="auto"/>
                                                                                                                                <w:bottom w:val="none" w:sz="0" w:space="0" w:color="auto"/>
                                                                                                                                <w:right w:val="none" w:sz="0" w:space="0" w:color="auto"/>
                                                                                                                              </w:divBdr>
                                                                                                                              <w:divsChild>
                                                                                                                                <w:div w:id="3275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tworkforphl.org/events__webinars/conferences/2016_public_health_law_conference/?utm_source=Network+Report+9-17-15&amp;utm_campaign=Network+Report+9-17-15&amp;utm_medium=email&amp;utm_content=17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nks.govdelivery.com/track?type=click&amp;enid=ZWFzPTEmbWFpbGluZ2lkPTIwMTUxMDI5LjUwODA1NDUxJm1lc3NhZ2VpZD1NREItUFJELUJVTC0yMDE1MTAyOS41MDgwNTQ1MSZkYXRhYmFzZWlkPTEwMDEmc2VyaWFsPTE3MDQ5NDk3JmVtYWlsaWQ9cm9kbmV5X2pvaG5zb25AZG9oLnN0YXRlLmZsLnVzJnVzZXJpZD1yb2RuZXlfam9obnNvbkBkb2guc3RhdGUuZmwudXMmZmw9JmV4dHJhPU11bHRpdmFyaWF0ZUlkPSYmJg==&amp;&amp;&amp;107&amp;&amp;&amp;http://bit.ly/1MX9o1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govdelivery.com/track?type=click&amp;enid=ZWFzPTEmbWFpbGluZ2lkPTIwMTUxMDI5LjUwODA1NDUxJm1lc3NhZ2VpZD1NREItUFJELUJVTC0yMDE1MTAyOS41MDgwNTQ1MSZkYXRhYmFzZWlkPTEwMDEmc2VyaWFsPTE3MDQ5NDk3JmVtYWlsaWQ9cm9kbmV5X2pvaG5zb25AZG9oLnN0YXRlLmZsLnVzJnVzZXJpZD1yb2RuZXlfam9obnNvbkBkb2guc3RhdGUuZmwudXMmZmw9JmV4dHJhPU11bHRpdmFyaWF0ZUlkPSYmJg==&amp;&amp;&amp;106&amp;&amp;&amp;http://bit.ly/1Fvnmm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nks.govdelivery.com/track?type=click&amp;enid=ZWFzPTEmbWFpbGluZ2lkPTIwMTUxMDI5LjUwODA1NDUxJm1lc3NhZ2VpZD1NREItUFJELUJVTC0yMDE1MTAyOS41MDgwNTQ1MSZkYXRhYmFzZWlkPTEwMDEmc2VyaWFsPTE3MDQ5NDk3JmVtYWlsaWQ9cm9kbmV5X2pvaG5zb25AZG9oLnN0YXRlLmZsLnVzJnVzZXJpZD1yb2RuZXlfam9obnNvbkBkb2guc3RhdGUuZmwudXMmZmw9JmV4dHJhPU11bHRpdmFyaWF0ZUlkPSYmJg==&amp;&amp;&amp;105&amp;&amp;&amp;http://bit.ly/1NrnOV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ftc.gov/system/files/documents/cases/151113labmd_decis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A4B64-D01C-432C-A180-69C452F3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Author</cp:lastModifiedBy>
  <cp:revision>2</cp:revision>
  <dcterms:created xsi:type="dcterms:W3CDTF">2015-12-18T18:48:00Z</dcterms:created>
  <dcterms:modified xsi:type="dcterms:W3CDTF">2015-12-18T18:48:00Z</dcterms:modified>
</cp:coreProperties>
</file>